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9362C" w14:textId="1CE9D289" w:rsidR="00A5202E" w:rsidRPr="00BA4775" w:rsidRDefault="00A5202E" w:rsidP="008C1685">
      <w:pPr>
        <w:pStyle w:val="3GPPHeader"/>
        <w:spacing w:after="60"/>
        <w:rPr>
          <w:rFonts w:ascii="Arial" w:hAnsi="Arial"/>
        </w:rPr>
      </w:pPr>
      <w:r w:rsidRPr="00964F7F">
        <w:rPr>
          <w:rFonts w:ascii="Arial" w:hAnsi="Arial"/>
        </w:rPr>
        <w:t xml:space="preserve">3GPP TSG-RAN WG1 Meeting </w:t>
      </w:r>
      <w:r w:rsidRPr="00BA4775">
        <w:rPr>
          <w:rFonts w:ascii="Arial" w:hAnsi="Arial"/>
        </w:rPr>
        <w:t>#</w:t>
      </w:r>
      <w:r w:rsidR="000A07DB" w:rsidRPr="00BA4775">
        <w:rPr>
          <w:rFonts w:ascii="Arial" w:hAnsi="Arial"/>
        </w:rPr>
        <w:t>1</w:t>
      </w:r>
      <w:r w:rsidR="000A07DB">
        <w:rPr>
          <w:rFonts w:ascii="Arial" w:hAnsi="Arial"/>
        </w:rPr>
        <w:t>12</w:t>
      </w:r>
      <w:r w:rsidR="00693458">
        <w:rPr>
          <w:rFonts w:ascii="Arial" w:hAnsi="Arial" w:hint="eastAsia"/>
        </w:rPr>
        <w:t>bis</w:t>
      </w:r>
      <w:r w:rsidRPr="00964F7F">
        <w:rPr>
          <w:rFonts w:ascii="Arial" w:hAnsi="Arial"/>
        </w:rPr>
        <w:tab/>
      </w:r>
      <w:r w:rsidR="00F64167" w:rsidRPr="00F64167">
        <w:rPr>
          <w:rFonts w:ascii="Arial" w:hAnsi="Arial"/>
        </w:rPr>
        <w:t>R1-2303661</w:t>
      </w:r>
    </w:p>
    <w:p w14:paraId="3E2D9662" w14:textId="4AB58DB2" w:rsidR="00693458" w:rsidRPr="00BC66C8" w:rsidRDefault="00693458" w:rsidP="00693458">
      <w:pPr>
        <w:pStyle w:val="3GPPHeader"/>
        <w:spacing w:after="60"/>
      </w:pPr>
      <w:r>
        <w:rPr>
          <w:rFonts w:ascii="Arial" w:hAnsi="Arial" w:cs="Arial"/>
        </w:rPr>
        <w:t>Online</w:t>
      </w:r>
      <w:r w:rsidRPr="003C3C47">
        <w:rPr>
          <w:rFonts w:ascii="Arial" w:hAnsi="Arial" w:cs="Arial"/>
        </w:rPr>
        <w:t xml:space="preserve">, </w:t>
      </w:r>
      <w:r>
        <w:rPr>
          <w:rFonts w:ascii="Arial" w:hAnsi="Arial" w:cs="Arial"/>
        </w:rPr>
        <w:t>April 17th</w:t>
      </w:r>
      <w:r w:rsidRPr="003C3C47">
        <w:rPr>
          <w:rFonts w:ascii="Arial" w:hAnsi="Arial" w:cs="Arial"/>
        </w:rPr>
        <w:t xml:space="preserve"> – </w:t>
      </w:r>
      <w:r>
        <w:rPr>
          <w:rFonts w:ascii="Arial" w:hAnsi="Arial" w:cs="Arial" w:hint="eastAsia"/>
        </w:rPr>
        <w:t>April</w:t>
      </w:r>
      <w:r>
        <w:rPr>
          <w:rFonts w:ascii="Arial" w:hAnsi="Arial" w:cs="Arial"/>
        </w:rPr>
        <w:t xml:space="preserve"> 26th</w:t>
      </w:r>
      <w:r w:rsidRPr="003C3C47">
        <w:rPr>
          <w:rFonts w:ascii="Arial" w:hAnsi="Arial" w:cs="Arial"/>
        </w:rPr>
        <w:t>, 202</w:t>
      </w:r>
      <w:r>
        <w:rPr>
          <w:rFonts w:ascii="Arial" w:hAnsi="Arial" w:cs="Arial"/>
        </w:rPr>
        <w:t>3</w:t>
      </w:r>
    </w:p>
    <w:p w14:paraId="7020015C" w14:textId="75EF038B" w:rsidR="00A5202E" w:rsidRPr="00BC66C8" w:rsidRDefault="00A5202E" w:rsidP="008C1685">
      <w:pPr>
        <w:pStyle w:val="3GPPHeader"/>
        <w:spacing w:after="60"/>
      </w:pPr>
    </w:p>
    <w:p w14:paraId="5506EBB8" w14:textId="3209C3B3" w:rsidR="00A5202E" w:rsidRPr="00BA4775" w:rsidRDefault="00A5202E" w:rsidP="008C1685">
      <w:pPr>
        <w:pStyle w:val="3GPPHeader"/>
        <w:spacing w:after="60"/>
        <w:rPr>
          <w:rFonts w:ascii="Arial" w:hAnsi="Arial"/>
        </w:rPr>
      </w:pPr>
      <w:r w:rsidRPr="00C915E6">
        <w:rPr>
          <w:rFonts w:ascii="Arial" w:hAnsi="Arial"/>
        </w:rPr>
        <w:t>Agenda Item:</w:t>
      </w:r>
      <w:r w:rsidRPr="00C915E6">
        <w:rPr>
          <w:rFonts w:ascii="Arial" w:hAnsi="Arial"/>
        </w:rPr>
        <w:tab/>
        <w:t>9.1</w:t>
      </w:r>
      <w:r w:rsidR="00693458">
        <w:rPr>
          <w:rFonts w:ascii="Arial" w:hAnsi="Arial"/>
        </w:rPr>
        <w:t>2</w:t>
      </w:r>
      <w:r w:rsidR="00C915E6" w:rsidRPr="00C915E6">
        <w:rPr>
          <w:rFonts w:ascii="Arial" w:hAnsi="Arial"/>
        </w:rPr>
        <w:t>.1</w:t>
      </w:r>
    </w:p>
    <w:p w14:paraId="058DCB76" w14:textId="77777777" w:rsidR="00A5202E" w:rsidRPr="005F7D8A" w:rsidRDefault="00A5202E" w:rsidP="008C1685">
      <w:pPr>
        <w:pStyle w:val="3GPPHeader"/>
        <w:spacing w:after="60"/>
        <w:rPr>
          <w:rFonts w:ascii="Arial" w:hAnsi="Arial"/>
        </w:rPr>
      </w:pPr>
      <w:r w:rsidRPr="00964F7F">
        <w:rPr>
          <w:rFonts w:ascii="Arial" w:hAnsi="Arial"/>
        </w:rPr>
        <w:t>Source:</w:t>
      </w:r>
      <w:r w:rsidRPr="00964F7F">
        <w:rPr>
          <w:rFonts w:ascii="Arial" w:hAnsi="Arial"/>
        </w:rPr>
        <w:tab/>
        <w:t>Ericsson</w:t>
      </w:r>
    </w:p>
    <w:p w14:paraId="2BC32AA3" w14:textId="67790208" w:rsidR="00A5202E" w:rsidRDefault="00A5202E" w:rsidP="008C1685">
      <w:pPr>
        <w:pStyle w:val="3GPPHeader"/>
        <w:spacing w:after="60"/>
        <w:rPr>
          <w:rFonts w:ascii="Arial" w:hAnsi="Arial"/>
        </w:rPr>
      </w:pPr>
      <w:r w:rsidRPr="00A73397">
        <w:rPr>
          <w:rFonts w:ascii="Arial" w:hAnsi="Arial"/>
        </w:rPr>
        <w:t>Title:</w:t>
      </w:r>
      <w:r w:rsidRPr="00A73397">
        <w:rPr>
          <w:rFonts w:ascii="Arial" w:hAnsi="Arial"/>
        </w:rPr>
        <w:tab/>
      </w:r>
      <w:r w:rsidR="007227AD" w:rsidRPr="007227AD">
        <w:rPr>
          <w:rFonts w:ascii="Arial" w:hAnsi="Arial"/>
        </w:rPr>
        <w:t>Discussion on PRACH coverage enhancement</w:t>
      </w:r>
    </w:p>
    <w:p w14:paraId="28F95A73" w14:textId="110B9D10" w:rsidR="00BF7642" w:rsidRDefault="007F75D5" w:rsidP="008C1685">
      <w:pPr>
        <w:pStyle w:val="Heading1"/>
        <w:numPr>
          <w:ilvl w:val="0"/>
          <w:numId w:val="11"/>
        </w:numPr>
        <w:jc w:val="both"/>
      </w:pPr>
      <w:r>
        <w:t>Introduction</w:t>
      </w:r>
    </w:p>
    <w:p w14:paraId="49BDBC6B" w14:textId="6F416A77" w:rsidR="00A5202E" w:rsidRDefault="00A5202E" w:rsidP="004972D3">
      <w:pPr>
        <w:pStyle w:val="BodyText"/>
        <w:jc w:val="both"/>
      </w:pPr>
      <w:r>
        <w:t>As is agreed in f</w:t>
      </w:r>
      <w:r w:rsidRPr="008C05D1">
        <w:t xml:space="preserve">urther </w:t>
      </w:r>
      <w:r>
        <w:t>NR coverage enhancement work item</w:t>
      </w:r>
      <w:r>
        <w:fldChar w:fldCharType="begin"/>
      </w:r>
      <w:r>
        <w:instrText xml:space="preserve"> REF _Ref40444141 \n \h  \* MERGEFORMAT </w:instrText>
      </w:r>
      <w:r>
        <w:fldChar w:fldCharType="separate"/>
      </w:r>
      <w:r>
        <w:t>[1]</w:t>
      </w:r>
      <w:r>
        <w:fldChar w:fldCharType="end"/>
      </w:r>
      <w:r>
        <w:t>, coverage enhancements include m</w:t>
      </w:r>
      <w:r w:rsidRPr="007843FE">
        <w:rPr>
          <w:iCs/>
        </w:rPr>
        <w:t>ultiple PRACH transmissions</w:t>
      </w:r>
      <w:r>
        <w:t>, including:</w:t>
      </w:r>
      <w:r w:rsidDel="003423AF">
        <w:t xml:space="preserve"> </w:t>
      </w:r>
    </w:p>
    <w:tbl>
      <w:tblPr>
        <w:tblStyle w:val="TableGrid"/>
        <w:tblW w:w="0" w:type="auto"/>
        <w:tblLook w:val="04A0" w:firstRow="1" w:lastRow="0" w:firstColumn="1" w:lastColumn="0" w:noHBand="0" w:noVBand="1"/>
      </w:tblPr>
      <w:tblGrid>
        <w:gridCol w:w="9350"/>
      </w:tblGrid>
      <w:tr w:rsidR="00C915E6" w14:paraId="5D7F7701" w14:textId="77777777" w:rsidTr="00C915E6">
        <w:tc>
          <w:tcPr>
            <w:tcW w:w="9350" w:type="dxa"/>
          </w:tcPr>
          <w:p w14:paraId="64B3E1B9" w14:textId="77777777" w:rsidR="00C915E6" w:rsidRDefault="00C915E6" w:rsidP="008C1685">
            <w:pPr>
              <w:numPr>
                <w:ilvl w:val="0"/>
                <w:numId w:val="20"/>
              </w:numPr>
              <w:autoSpaceDN w:val="0"/>
              <w:spacing w:before="120" w:after="120" w:line="276" w:lineRule="auto"/>
              <w:ind w:hanging="357"/>
              <w:rPr>
                <w:rFonts w:eastAsia="SimSun"/>
              </w:rPr>
            </w:pPr>
            <w:r>
              <w:rPr>
                <w:rFonts w:eastAsia="SimSun"/>
              </w:rPr>
              <w:t>Specify following PRACH coverage enhancements (RAN1, RAN2)</w:t>
            </w:r>
          </w:p>
          <w:p w14:paraId="63E774AF" w14:textId="77777777" w:rsidR="00C915E6" w:rsidRDefault="00C915E6" w:rsidP="008C1685">
            <w:pPr>
              <w:numPr>
                <w:ilvl w:val="1"/>
                <w:numId w:val="20"/>
              </w:numPr>
              <w:autoSpaceDN w:val="0"/>
              <w:spacing w:before="120" w:after="120" w:line="276" w:lineRule="auto"/>
              <w:ind w:hanging="357"/>
              <w:rPr>
                <w:rFonts w:eastAsia="SimSun"/>
                <w:lang w:val="en-GB"/>
              </w:rPr>
            </w:pPr>
            <w:r>
              <w:rPr>
                <w:iCs/>
              </w:rPr>
              <w:t xml:space="preserve">Multiple PRACH transmissions with same beams </w:t>
            </w:r>
            <w:r>
              <w:rPr>
                <w:rFonts w:eastAsia="SimSun"/>
                <w:iCs/>
              </w:rPr>
              <w:t xml:space="preserve">for </w:t>
            </w:r>
            <w:r>
              <w:rPr>
                <w:iCs/>
              </w:rPr>
              <w:t>4-step RACH procedure</w:t>
            </w:r>
          </w:p>
          <w:p w14:paraId="41744ECB" w14:textId="77777777" w:rsidR="00C915E6" w:rsidRDefault="00C915E6" w:rsidP="008C1685">
            <w:pPr>
              <w:numPr>
                <w:ilvl w:val="1"/>
                <w:numId w:val="20"/>
              </w:numPr>
              <w:autoSpaceDN w:val="0"/>
              <w:spacing w:before="120" w:after="120" w:line="276" w:lineRule="auto"/>
              <w:ind w:hanging="357"/>
              <w:rPr>
                <w:rFonts w:eastAsia="SimSun"/>
              </w:rPr>
            </w:pPr>
            <w:r>
              <w:rPr>
                <w:iCs/>
              </w:rPr>
              <w:t xml:space="preserve">Study, and if justified, specify PRACH transmissions with different beams </w:t>
            </w:r>
            <w:r>
              <w:rPr>
                <w:rFonts w:eastAsia="SimSun"/>
                <w:iCs/>
              </w:rPr>
              <w:t xml:space="preserve">for </w:t>
            </w:r>
            <w:r>
              <w:rPr>
                <w:iCs/>
              </w:rPr>
              <w:t>4-step RACH procedure</w:t>
            </w:r>
          </w:p>
          <w:p w14:paraId="25FF86D5" w14:textId="77777777" w:rsidR="00C915E6" w:rsidRDefault="00C915E6" w:rsidP="008C1685">
            <w:pPr>
              <w:numPr>
                <w:ilvl w:val="1"/>
                <w:numId w:val="20"/>
              </w:numPr>
              <w:autoSpaceDN w:val="0"/>
              <w:spacing w:before="120" w:after="120" w:line="276" w:lineRule="auto"/>
              <w:ind w:hanging="357"/>
              <w:rPr>
                <w:rFonts w:eastAsia="SimSun"/>
              </w:rPr>
            </w:pPr>
            <w:r>
              <w:rPr>
                <w:iCs/>
              </w:rPr>
              <w:t>Note</w:t>
            </w:r>
            <w:r>
              <w:rPr>
                <w:rFonts w:eastAsia="SimSun"/>
                <w:iCs/>
              </w:rPr>
              <w:t xml:space="preserve"> 1</w:t>
            </w:r>
            <w:r>
              <w:rPr>
                <w:iCs/>
              </w:rPr>
              <w:t xml:space="preserve">: The enhancements of PRACH are targeting for </w:t>
            </w:r>
            <w:proofErr w:type="gramStart"/>
            <w:r>
              <w:rPr>
                <w:iCs/>
              </w:rPr>
              <w:t>FR2, and</w:t>
            </w:r>
            <w:proofErr w:type="gramEnd"/>
            <w:r>
              <w:rPr>
                <w:iCs/>
              </w:rPr>
              <w:t xml:space="preserve"> can also apply to FR1 when applicable.</w:t>
            </w:r>
          </w:p>
          <w:p w14:paraId="2E285CDE" w14:textId="68F65574" w:rsidR="00C915E6" w:rsidRPr="00C915E6" w:rsidRDefault="00C915E6" w:rsidP="008C1685">
            <w:pPr>
              <w:numPr>
                <w:ilvl w:val="1"/>
                <w:numId w:val="20"/>
              </w:numPr>
              <w:autoSpaceDN w:val="0"/>
              <w:spacing w:before="120" w:after="120" w:line="276" w:lineRule="auto"/>
              <w:ind w:hanging="357"/>
              <w:rPr>
                <w:rFonts w:eastAsia="SimSun"/>
              </w:rPr>
            </w:pPr>
            <w:r>
              <w:rPr>
                <w:iCs/>
              </w:rPr>
              <w:t>Note</w:t>
            </w:r>
            <w:r>
              <w:rPr>
                <w:rFonts w:eastAsia="SimSun"/>
                <w:iCs/>
              </w:rPr>
              <w:t xml:space="preserve"> 2</w:t>
            </w:r>
            <w:r>
              <w:rPr>
                <w:iCs/>
              </w:rPr>
              <w:t xml:space="preserve">: The enhancements of PRACH are targeting short </w:t>
            </w:r>
            <w:r>
              <w:rPr>
                <w:rFonts w:eastAsia="SimSun"/>
                <w:iCs/>
              </w:rPr>
              <w:t>PRACH</w:t>
            </w:r>
            <w:r>
              <w:rPr>
                <w:iCs/>
              </w:rPr>
              <w:t xml:space="preserve"> </w:t>
            </w:r>
            <w:proofErr w:type="gramStart"/>
            <w:r>
              <w:rPr>
                <w:iCs/>
              </w:rPr>
              <w:t>formats</w:t>
            </w:r>
            <w:r>
              <w:rPr>
                <w:rFonts w:eastAsia="SimSun"/>
                <w:iCs/>
              </w:rPr>
              <w:t>, and</w:t>
            </w:r>
            <w:proofErr w:type="gramEnd"/>
            <w:r>
              <w:rPr>
                <w:rFonts w:eastAsia="SimSun"/>
                <w:iCs/>
              </w:rPr>
              <w:t xml:space="preserve"> </w:t>
            </w:r>
            <w:r>
              <w:rPr>
                <w:rFonts w:eastAsia="SimSun"/>
                <w:szCs w:val="21"/>
              </w:rPr>
              <w:t>can also apply to other formats</w:t>
            </w:r>
            <w:r>
              <w:rPr>
                <w:iCs/>
              </w:rPr>
              <w:t xml:space="preserve"> when applicable.</w:t>
            </w:r>
          </w:p>
        </w:tc>
      </w:tr>
    </w:tbl>
    <w:p w14:paraId="472E0A91" w14:textId="3BA5824B" w:rsidR="008E35C4" w:rsidRDefault="00A5202E" w:rsidP="004972D3">
      <w:pPr>
        <w:spacing w:before="120" w:after="120" w:line="276" w:lineRule="auto"/>
        <w:jc w:val="both"/>
      </w:pPr>
      <w:r>
        <w:t xml:space="preserve">In this contribution, we </w:t>
      </w:r>
      <w:r w:rsidRPr="00861AAB">
        <w:t xml:space="preserve">discuss </w:t>
      </w:r>
      <w:r w:rsidR="008E35C4" w:rsidRPr="00DF5E4B">
        <w:t xml:space="preserve">the </w:t>
      </w:r>
      <w:r w:rsidR="00E90A17" w:rsidRPr="00DF5E4B">
        <w:t xml:space="preserve">determination of </w:t>
      </w:r>
      <w:r w:rsidR="00B51207" w:rsidRPr="00DF5E4B">
        <w:t xml:space="preserve">the number of </w:t>
      </w:r>
      <w:r w:rsidR="00E90A17" w:rsidRPr="00DF5E4B">
        <w:t xml:space="preserve">PRACH transmissions, </w:t>
      </w:r>
      <w:r w:rsidR="000C60A8" w:rsidRPr="004972D3">
        <w:t xml:space="preserve">PRACH </w:t>
      </w:r>
      <w:r w:rsidR="00E90A17" w:rsidRPr="00DF5E4B">
        <w:t xml:space="preserve">multiplexing </w:t>
      </w:r>
      <w:r w:rsidR="00861AAB" w:rsidRPr="00DF5E4B">
        <w:t xml:space="preserve">in frequency </w:t>
      </w:r>
      <w:r w:rsidR="00B4532E" w:rsidRPr="00DF5E4B">
        <w:t xml:space="preserve">or code </w:t>
      </w:r>
      <w:r w:rsidR="00861AAB" w:rsidRPr="00DF5E4B">
        <w:t>domain</w:t>
      </w:r>
      <w:r w:rsidR="00E90A17" w:rsidRPr="00DF5E4B">
        <w:t xml:space="preserve">, </w:t>
      </w:r>
      <w:r w:rsidR="000C60A8" w:rsidRPr="004972D3">
        <w:t xml:space="preserve">RA-RNTI determination, </w:t>
      </w:r>
      <w:r w:rsidR="00861AAB" w:rsidRPr="00DF5E4B">
        <w:t>RACH resource configuration</w:t>
      </w:r>
      <w:r w:rsidR="00E90A17" w:rsidRPr="00DF5E4B">
        <w:t>, PRACH transmissions with different beams, and interplay with Msg3 transmission</w:t>
      </w:r>
      <w:r w:rsidR="00ED0062" w:rsidRPr="00DF5E4B">
        <w:t>.</w:t>
      </w:r>
      <w:r w:rsidR="00E90A17" w:rsidRPr="00DF5E4B">
        <w:t xml:space="preserve"> </w:t>
      </w:r>
      <w:r w:rsidR="00ED0062" w:rsidRPr="00DF5E4B">
        <w:t>S</w:t>
      </w:r>
      <w:r w:rsidR="00212018" w:rsidRPr="00DF5E4B">
        <w:t>imulation results</w:t>
      </w:r>
      <w:r w:rsidR="007227AD" w:rsidRPr="00DF5E4B">
        <w:t xml:space="preserve"> are provided</w:t>
      </w:r>
      <w:r w:rsidR="003256F6" w:rsidRPr="00DF5E4B">
        <w:t>.</w:t>
      </w:r>
    </w:p>
    <w:p w14:paraId="762E2D34" w14:textId="0DD64273" w:rsidR="005453F4" w:rsidRDefault="005453F4" w:rsidP="008C1685">
      <w:pPr>
        <w:pStyle w:val="Heading1"/>
        <w:numPr>
          <w:ilvl w:val="0"/>
          <w:numId w:val="11"/>
        </w:numPr>
        <w:jc w:val="both"/>
      </w:pPr>
      <w:r>
        <w:t>Discussion</w:t>
      </w:r>
    </w:p>
    <w:p w14:paraId="12B59E95" w14:textId="7EA49EC2" w:rsidR="00445B92" w:rsidRPr="005453F4" w:rsidRDefault="007227AD" w:rsidP="008C1685">
      <w:pPr>
        <w:pStyle w:val="Heading2"/>
        <w:numPr>
          <w:ilvl w:val="1"/>
          <w:numId w:val="13"/>
        </w:numPr>
        <w:tabs>
          <w:tab w:val="left" w:pos="680"/>
        </w:tabs>
        <w:jc w:val="both"/>
      </w:pPr>
      <w:bookmarkStart w:id="0" w:name="OLE_LINK9"/>
      <w:r>
        <w:t>D</w:t>
      </w:r>
      <w:r w:rsidR="00445B92" w:rsidRPr="00CD4A06">
        <w:t>etermination</w:t>
      </w:r>
      <w:r w:rsidR="00445B92" w:rsidRPr="005453F4">
        <w:t xml:space="preserve"> of the number of PRACH transmissions</w:t>
      </w:r>
    </w:p>
    <w:p w14:paraId="5C91873B" w14:textId="364BCDC3" w:rsidR="00445B92" w:rsidRDefault="008E272B" w:rsidP="004972D3">
      <w:pPr>
        <w:pStyle w:val="BodyText"/>
        <w:tabs>
          <w:tab w:val="left" w:pos="1247"/>
          <w:tab w:val="left" w:pos="3420"/>
          <w:tab w:val="left" w:pos="10206"/>
        </w:tabs>
        <w:jc w:val="both"/>
        <w:rPr>
          <w:lang w:val="en-GB"/>
        </w:rPr>
      </w:pPr>
      <w:r>
        <w:rPr>
          <w:lang w:val="en-GB"/>
        </w:rPr>
        <w:t xml:space="preserve">In </w:t>
      </w:r>
      <w:r w:rsidR="00BB7AD6">
        <w:rPr>
          <w:lang w:val="en-GB"/>
        </w:rPr>
        <w:t>RAN1#</w:t>
      </w:r>
      <w:r w:rsidR="00D133D1">
        <w:rPr>
          <w:lang w:val="en-GB"/>
        </w:rPr>
        <w:t xml:space="preserve">111 </w:t>
      </w:r>
      <w:r>
        <w:rPr>
          <w:lang w:val="en-GB"/>
        </w:rPr>
        <w:t xml:space="preserve">it was agreed that </w:t>
      </w:r>
      <w:r w:rsidR="00DA0D90">
        <w:rPr>
          <w:rFonts w:hint="eastAsia"/>
          <w:lang w:val="en-GB"/>
        </w:rPr>
        <w:t>at</w:t>
      </w:r>
      <w:r w:rsidR="00DA0D90">
        <w:rPr>
          <w:lang w:val="en-GB"/>
        </w:rPr>
        <w:t xml:space="preserve"> least </w:t>
      </w:r>
      <w:r>
        <w:rPr>
          <w:lang w:val="en-GB"/>
        </w:rPr>
        <w:t xml:space="preserve">SSB-RSRP is used for </w:t>
      </w:r>
      <w:r w:rsidR="00D133D1">
        <w:rPr>
          <w:lang w:val="en-GB"/>
        </w:rPr>
        <w:t xml:space="preserve">a UE </w:t>
      </w:r>
      <w:r>
        <w:rPr>
          <w:lang w:val="en-GB"/>
        </w:rPr>
        <w:t xml:space="preserve">to </w:t>
      </w:r>
      <w:r w:rsidR="00D133D1">
        <w:rPr>
          <w:lang w:val="en-GB"/>
        </w:rPr>
        <w:t xml:space="preserve">determine the number of </w:t>
      </w:r>
      <w:r w:rsidR="00D133D1" w:rsidRPr="00D133D1">
        <w:rPr>
          <w:lang w:val="en-GB"/>
        </w:rPr>
        <w:t>PRACH transmissions</w:t>
      </w:r>
      <w:r w:rsidR="00D133D1">
        <w:rPr>
          <w:lang w:val="en-GB"/>
        </w:rPr>
        <w:t xml:space="preserve"> with the same Tx beam.</w:t>
      </w:r>
      <w:r w:rsidR="00BB7AD6">
        <w:rPr>
          <w:lang w:val="en-GB"/>
        </w:rPr>
        <w:t xml:space="preserve"> </w:t>
      </w:r>
      <w:r>
        <w:rPr>
          <w:lang w:val="en-GB"/>
        </w:rPr>
        <w:t xml:space="preserve">Nevertheless, </w:t>
      </w:r>
      <w:r w:rsidR="00DA0D90">
        <w:rPr>
          <w:lang w:val="en-GB"/>
        </w:rPr>
        <w:t xml:space="preserve">this agreement doesn’t </w:t>
      </w:r>
      <w:r w:rsidR="00DA0D90">
        <w:rPr>
          <w:rFonts w:hint="eastAsia"/>
          <w:lang w:val="en-GB"/>
        </w:rPr>
        <w:t>take</w:t>
      </w:r>
      <w:r w:rsidR="00DA0D90">
        <w:rPr>
          <w:lang w:val="en-GB"/>
        </w:rPr>
        <w:t xml:space="preserve"> different UE transmission power into account, and will cause some problems</w:t>
      </w:r>
      <w:r w:rsidR="00D569A2">
        <w:rPr>
          <w:lang w:val="en-GB"/>
        </w:rPr>
        <w:t>, for which</w:t>
      </w:r>
      <w:r w:rsidR="00D133D1">
        <w:rPr>
          <w:lang w:val="en-GB"/>
        </w:rPr>
        <w:t xml:space="preserve"> </w:t>
      </w:r>
      <w:r w:rsidR="00D569A2">
        <w:rPr>
          <w:lang w:val="en-GB"/>
        </w:rPr>
        <w:t>w</w:t>
      </w:r>
      <w:r w:rsidR="00BB7AD6">
        <w:rPr>
          <w:lang w:val="en-GB"/>
        </w:rPr>
        <w:t>e provide our view</w:t>
      </w:r>
      <w:r w:rsidR="00D569A2">
        <w:rPr>
          <w:lang w:val="en-GB"/>
        </w:rPr>
        <w:t>s</w:t>
      </w:r>
      <w:r w:rsidR="000D73D3">
        <w:rPr>
          <w:lang w:val="en-GB"/>
        </w:rPr>
        <w:t xml:space="preserve"> in this section</w:t>
      </w:r>
      <w:r w:rsidR="00BB7AD6" w:rsidDel="00D569A2">
        <w:rPr>
          <w:lang w:val="en-GB"/>
        </w:rPr>
        <w:t>.</w:t>
      </w:r>
    </w:p>
    <w:tbl>
      <w:tblPr>
        <w:tblStyle w:val="TableGrid"/>
        <w:tblW w:w="0" w:type="auto"/>
        <w:tblLook w:val="04A0" w:firstRow="1" w:lastRow="0" w:firstColumn="1" w:lastColumn="0" w:noHBand="0" w:noVBand="1"/>
      </w:tblPr>
      <w:tblGrid>
        <w:gridCol w:w="9350"/>
      </w:tblGrid>
      <w:tr w:rsidR="00BB7AD6" w14:paraId="018EFC91" w14:textId="77777777" w:rsidTr="00BB7AD6">
        <w:tc>
          <w:tcPr>
            <w:tcW w:w="9350" w:type="dxa"/>
          </w:tcPr>
          <w:p w14:paraId="56D180C2" w14:textId="77777777" w:rsidR="00D133D1" w:rsidRDefault="00D133D1" w:rsidP="008C1685">
            <w:pPr>
              <w:rPr>
                <w:rFonts w:ascii="Times New Roman" w:eastAsia="DengXian" w:hAnsi="Times New Roman" w:cs="Times New Roman"/>
                <w:sz w:val="21"/>
                <w:highlight w:val="green"/>
              </w:rPr>
            </w:pPr>
            <w:r>
              <w:rPr>
                <w:rFonts w:ascii="Times New Roman" w:eastAsia="DengXian" w:hAnsi="Times New Roman" w:cs="Times New Roman"/>
                <w:highlight w:val="green"/>
              </w:rPr>
              <w:t>Agreement</w:t>
            </w:r>
          </w:p>
          <w:p w14:paraId="3E45862B" w14:textId="77777777" w:rsidR="00D133D1" w:rsidRDefault="00D133D1" w:rsidP="008C1685">
            <w:pPr>
              <w:pStyle w:val="BodyText"/>
              <w:numPr>
                <w:ilvl w:val="0"/>
                <w:numId w:val="41"/>
              </w:numPr>
              <w:spacing w:beforeLines="50" w:before="120" w:after="120"/>
              <w:rPr>
                <w:rFonts w:ascii="Times New Roman" w:eastAsia="DengXian" w:hAnsi="Times New Roman" w:cs="Times New Roman"/>
                <w:b/>
                <w:sz w:val="21"/>
                <w:szCs w:val="21"/>
              </w:rPr>
            </w:pPr>
            <w:r>
              <w:rPr>
                <w:rFonts w:ascii="Times New Roman" w:eastAsia="DengXian" w:hAnsi="Times New Roman"/>
                <w:b/>
                <w:sz w:val="21"/>
                <w:szCs w:val="21"/>
              </w:rPr>
              <w:t xml:space="preserve">For multiple PRACH transmissions with same </w:t>
            </w:r>
            <w:r>
              <w:rPr>
                <w:rFonts w:ascii="Times New Roman" w:eastAsia="DengXian" w:hAnsi="Times New Roman"/>
                <w:b/>
                <w:color w:val="FF0000"/>
                <w:sz w:val="21"/>
                <w:szCs w:val="21"/>
              </w:rPr>
              <w:t>Tx</w:t>
            </w:r>
            <w:r>
              <w:rPr>
                <w:rFonts w:ascii="Times New Roman" w:eastAsia="DengXian" w:hAnsi="Times New Roman"/>
                <w:b/>
                <w:sz w:val="21"/>
                <w:szCs w:val="21"/>
              </w:rPr>
              <w:t xml:space="preserve"> beam, at least SSB-RSRP threshold(s)</w:t>
            </w:r>
            <w:r>
              <w:rPr>
                <w:rFonts w:ascii="Times New Roman" w:eastAsia="DengXian" w:hAnsi="Times New Roman"/>
                <w:b/>
                <w:color w:val="FF0000"/>
                <w:sz w:val="21"/>
                <w:szCs w:val="21"/>
              </w:rPr>
              <w:t xml:space="preserve"> </w:t>
            </w:r>
            <w:r>
              <w:rPr>
                <w:rFonts w:ascii="Times New Roman" w:eastAsia="DengXian" w:hAnsi="Times New Roman"/>
                <w:b/>
                <w:sz w:val="21"/>
                <w:szCs w:val="21"/>
              </w:rPr>
              <w:t>are used to determine</w:t>
            </w:r>
            <w:r>
              <w:rPr>
                <w:rFonts w:ascii="Times New Roman" w:eastAsia="DengXian" w:hAnsi="Times New Roman"/>
                <w:b/>
                <w:strike/>
                <w:color w:val="FF0000"/>
                <w:sz w:val="21"/>
                <w:szCs w:val="21"/>
              </w:rPr>
              <w:t xml:space="preserve"> </w:t>
            </w:r>
            <w:r>
              <w:rPr>
                <w:rFonts w:ascii="Times New Roman" w:eastAsia="DengXian" w:hAnsi="Times New Roman"/>
                <w:b/>
                <w:sz w:val="21"/>
                <w:szCs w:val="21"/>
              </w:rPr>
              <w:t xml:space="preserve">the number of </w:t>
            </w:r>
            <w:bookmarkStart w:id="1" w:name="OLE_LINK5"/>
            <w:r>
              <w:rPr>
                <w:rFonts w:ascii="Times New Roman" w:eastAsia="DengXian" w:hAnsi="Times New Roman"/>
                <w:b/>
                <w:sz w:val="21"/>
                <w:szCs w:val="21"/>
              </w:rPr>
              <w:t xml:space="preserve">PRACH transmissions </w:t>
            </w:r>
            <w:bookmarkEnd w:id="1"/>
            <w:r>
              <w:rPr>
                <w:rFonts w:ascii="Times New Roman" w:eastAsia="DengXian" w:hAnsi="Times New Roman"/>
                <w:b/>
                <w:sz w:val="21"/>
                <w:szCs w:val="21"/>
              </w:rPr>
              <w:t xml:space="preserve">at least </w:t>
            </w:r>
            <w:r>
              <w:rPr>
                <w:rFonts w:ascii="Times New Roman" w:eastAsia="DengXian" w:hAnsi="Times New Roman"/>
                <w:b/>
                <w:color w:val="FF0000"/>
                <w:sz w:val="21"/>
                <w:szCs w:val="21"/>
              </w:rPr>
              <w:t>for the first RACH attempt</w:t>
            </w:r>
            <w:r>
              <w:rPr>
                <w:rFonts w:ascii="Times New Roman" w:eastAsia="DengXian" w:hAnsi="Times New Roman"/>
                <w:b/>
                <w:sz w:val="21"/>
                <w:szCs w:val="21"/>
              </w:rPr>
              <w:t>.</w:t>
            </w:r>
          </w:p>
          <w:p w14:paraId="65301B2A" w14:textId="7C9ACF5E" w:rsidR="00BB7AD6" w:rsidRPr="00321601" w:rsidRDefault="00D133D1" w:rsidP="00191B10">
            <w:pPr>
              <w:pStyle w:val="ListParagraph"/>
              <w:numPr>
                <w:ilvl w:val="0"/>
                <w:numId w:val="43"/>
              </w:numPr>
              <w:rPr>
                <w:sz w:val="21"/>
                <w:szCs w:val="21"/>
              </w:rPr>
            </w:pPr>
            <w:r>
              <w:rPr>
                <w:color w:val="FF0000"/>
                <w:sz w:val="21"/>
                <w:szCs w:val="21"/>
                <w:lang w:eastAsia="zh-CN"/>
              </w:rPr>
              <w:t>Note: whether to support multiple numbers of PRACH transmissions is separately discussed.</w:t>
            </w:r>
          </w:p>
        </w:tc>
      </w:tr>
    </w:tbl>
    <w:p w14:paraId="5E78D49F" w14:textId="6D5D7001" w:rsidR="00DB1691" w:rsidRPr="00041F69" w:rsidRDefault="00DA0D90" w:rsidP="00EB11E1">
      <w:pPr>
        <w:jc w:val="both"/>
      </w:pPr>
      <w:r>
        <w:rPr>
          <w:lang w:val="en-GB"/>
        </w:rPr>
        <w:t xml:space="preserve">More and more </w:t>
      </w:r>
      <w:bookmarkStart w:id="2" w:name="_Hlk115358283"/>
      <w:r>
        <w:rPr>
          <w:rFonts w:hint="eastAsia"/>
        </w:rPr>
        <w:t>UEs</w:t>
      </w:r>
      <w:r>
        <w:t xml:space="preserve"> with different power classes (PC) from the traditional PC3 are put into market. </w:t>
      </w:r>
      <w:r w:rsidR="00CF63B1" w:rsidRPr="00041F69">
        <w:t xml:space="preserve">UE </w:t>
      </w:r>
      <w:r>
        <w:t>p</w:t>
      </w:r>
      <w:r w:rsidR="00CF63B1" w:rsidRPr="00041F69">
        <w:t xml:space="preserve">ower </w:t>
      </w:r>
      <w:r>
        <w:t>c</w:t>
      </w:r>
      <w:r w:rsidR="00CF63B1" w:rsidRPr="00041F69">
        <w:t>lass define</w:t>
      </w:r>
      <w:r>
        <w:t>s</w:t>
      </w:r>
      <w:r w:rsidR="00CF63B1" w:rsidRPr="00041F69">
        <w:t xml:space="preserve"> the maximum output power, </w:t>
      </w:r>
      <w:proofErr w:type="spellStart"/>
      <w:r w:rsidR="00CF63B1" w:rsidRPr="00041F69">
        <w:t>P</w:t>
      </w:r>
      <w:bookmarkStart w:id="3" w:name="OLE_LINK14"/>
      <w:r w:rsidR="00CF63B1" w:rsidRPr="00041F69">
        <w:rPr>
          <w:vertAlign w:val="subscript"/>
        </w:rPr>
        <w:t>PowerClass</w:t>
      </w:r>
      <w:bookmarkEnd w:id="3"/>
      <w:proofErr w:type="spellEnd"/>
      <w:r w:rsidR="00CF63B1" w:rsidRPr="00041F69">
        <w:t xml:space="preserve">. </w:t>
      </w:r>
      <w:proofErr w:type="gramStart"/>
      <w:r w:rsidR="00CF63B1" w:rsidRPr="00041F69">
        <w:t xml:space="preserve">In particular, </w:t>
      </w:r>
      <w:r w:rsidR="00DB1691" w:rsidRPr="00041F69">
        <w:t>FR1</w:t>
      </w:r>
      <w:proofErr w:type="gramEnd"/>
      <w:r w:rsidR="00DB1691" w:rsidRPr="00041F69">
        <w:t xml:space="preserve"> UEs of PC1, PC1.5, PC2, or </w:t>
      </w:r>
      <w:r w:rsidR="00DB1691" w:rsidRPr="00041F69">
        <w:lastRenderedPageBreak/>
        <w:t xml:space="preserve">PC3 have </w:t>
      </w:r>
      <w:bookmarkStart w:id="4" w:name="OLE_LINK25"/>
      <w:r w:rsidR="00DB1691" w:rsidRPr="00041F69">
        <w:t xml:space="preserve">corresponding </w:t>
      </w:r>
      <w:proofErr w:type="spellStart"/>
      <w:r w:rsidR="00B026AF" w:rsidRPr="00041F69">
        <w:t>P</w:t>
      </w:r>
      <w:r w:rsidR="00041F69" w:rsidRPr="00041F69">
        <w:rPr>
          <w:vertAlign w:val="subscript"/>
        </w:rPr>
        <w:t>PowerClass</w:t>
      </w:r>
      <w:proofErr w:type="spellEnd"/>
      <w:r w:rsidR="001B4510" w:rsidRPr="00041F69">
        <w:t xml:space="preserve"> </w:t>
      </w:r>
      <w:bookmarkEnd w:id="4"/>
      <w:r w:rsidR="00DB1691" w:rsidRPr="00041F69">
        <w:t xml:space="preserve">of 31, 29, 26, or 23 dBm. </w:t>
      </w:r>
      <w:r w:rsidR="00B773F8">
        <w:t xml:space="preserve">With the same </w:t>
      </w:r>
      <w:r w:rsidR="00FE1BAA">
        <w:t>measured SSB</w:t>
      </w:r>
      <w:r w:rsidR="00FE1BAA" w:rsidRPr="00041F69">
        <w:t xml:space="preserve"> RSRP </w:t>
      </w:r>
      <w:r w:rsidR="00FE1BAA">
        <w:t>and pathloss</w:t>
      </w:r>
      <w:r w:rsidR="00CF63B1" w:rsidRPr="00041F69">
        <w:t>,</w:t>
      </w:r>
      <w:r w:rsidR="00191B10" w:rsidRPr="00041F69">
        <w:t xml:space="preserve"> </w:t>
      </w:r>
      <w:r w:rsidR="00DB1691" w:rsidRPr="00041F69">
        <w:t xml:space="preserve">UEs of different power classes may transmit </w:t>
      </w:r>
      <w:r w:rsidR="00102361" w:rsidRPr="00041F69">
        <w:t>a single</w:t>
      </w:r>
      <w:r w:rsidR="00DB1691" w:rsidRPr="00041F69">
        <w:t xml:space="preserve"> PRACH with different output power</w:t>
      </w:r>
      <w:r w:rsidR="00FE1BAA">
        <w:t>, resulting in</w:t>
      </w:r>
      <w:r w:rsidR="00DB1691" w:rsidRPr="00041F69">
        <w:t xml:space="preserve"> divergent PRACH performances</w:t>
      </w:r>
      <w:r w:rsidR="001B4510" w:rsidRPr="00041F69">
        <w:t>. The PRACH performance difference will be</w:t>
      </w:r>
      <w:r w:rsidR="00DB1691" w:rsidRPr="00041F69">
        <w:t xml:space="preserve"> exacerbated with Rel-18 multiple PRACH transmissions. Thus, it is reasonable to include UE </w:t>
      </w:r>
      <w:r w:rsidR="00CF63B1" w:rsidRPr="00041F69">
        <w:t xml:space="preserve">transmission </w:t>
      </w:r>
      <w:r w:rsidR="00DB1691" w:rsidRPr="00041F69">
        <w:t>power in the determination of PRACH repetition factor.</w:t>
      </w:r>
    </w:p>
    <w:p w14:paraId="5C81BAAA" w14:textId="72DBAC2C" w:rsidR="00DB1691" w:rsidRPr="006139F7" w:rsidRDefault="00DB1691" w:rsidP="00EB11E1">
      <w:pPr>
        <w:pStyle w:val="Observation"/>
        <w:numPr>
          <w:ilvl w:val="0"/>
          <w:numId w:val="8"/>
        </w:numPr>
        <w:spacing w:after="120"/>
        <w:ind w:left="1701" w:hanging="1701"/>
        <w:jc w:val="both"/>
        <w:rPr>
          <w:color w:val="000000" w:themeColor="text1"/>
        </w:rPr>
      </w:pPr>
      <w:bookmarkStart w:id="5" w:name="_Toc131771365"/>
      <w:r w:rsidRPr="006139F7">
        <w:rPr>
          <w:color w:val="000000" w:themeColor="text1"/>
        </w:rPr>
        <w:t xml:space="preserve">The wide range of PRACH transmission power </w:t>
      </w:r>
      <w:r w:rsidR="00191B10">
        <w:rPr>
          <w:color w:val="000000" w:themeColor="text1"/>
        </w:rPr>
        <w:t>result</w:t>
      </w:r>
      <w:r w:rsidR="00DD7416">
        <w:rPr>
          <w:color w:val="000000" w:themeColor="text1"/>
        </w:rPr>
        <w:t>s</w:t>
      </w:r>
      <w:r w:rsidR="00191B10">
        <w:rPr>
          <w:color w:val="000000" w:themeColor="text1"/>
        </w:rPr>
        <w:t xml:space="preserve"> in</w:t>
      </w:r>
      <w:r w:rsidRPr="006139F7">
        <w:rPr>
          <w:color w:val="000000" w:themeColor="text1"/>
        </w:rPr>
        <w:t xml:space="preserve"> divergent PRACH performance, which </w:t>
      </w:r>
      <w:r w:rsidR="00102361">
        <w:rPr>
          <w:color w:val="000000" w:themeColor="text1"/>
        </w:rPr>
        <w:t>will be</w:t>
      </w:r>
      <w:r w:rsidRPr="006139F7">
        <w:rPr>
          <w:color w:val="000000" w:themeColor="text1"/>
        </w:rPr>
        <w:t xml:space="preserve"> exacerbated with </w:t>
      </w:r>
      <w:r>
        <w:rPr>
          <w:color w:val="000000" w:themeColor="text1"/>
        </w:rPr>
        <w:t xml:space="preserve">Rel-18 </w:t>
      </w:r>
      <w:r w:rsidRPr="006139F7">
        <w:rPr>
          <w:color w:val="000000" w:themeColor="text1"/>
        </w:rPr>
        <w:t xml:space="preserve">multiple PRACH transmissions. </w:t>
      </w:r>
      <w:r>
        <w:rPr>
          <w:color w:val="000000" w:themeColor="text1"/>
        </w:rPr>
        <w:t>I</w:t>
      </w:r>
      <w:r w:rsidRPr="006139F7">
        <w:rPr>
          <w:color w:val="000000" w:themeColor="text1"/>
        </w:rPr>
        <w:t xml:space="preserve">t is reasonable to include UE </w:t>
      </w:r>
      <w:r w:rsidR="00102361" w:rsidRPr="00102361">
        <w:rPr>
          <w:color w:val="000000" w:themeColor="text1"/>
        </w:rPr>
        <w:t xml:space="preserve">transmission </w:t>
      </w:r>
      <w:r w:rsidRPr="006139F7">
        <w:rPr>
          <w:color w:val="000000" w:themeColor="text1"/>
        </w:rPr>
        <w:t>power in the determination of PRACH repetition factor.</w:t>
      </w:r>
      <w:bookmarkEnd w:id="5"/>
    </w:p>
    <w:p w14:paraId="641B879A" w14:textId="69C30D57" w:rsidR="00E024A1" w:rsidRDefault="00DB1691" w:rsidP="008947A5">
      <w:pPr>
        <w:jc w:val="both"/>
        <w:rPr>
          <w:rFonts w:cstheme="minorHAnsi"/>
          <w:color w:val="000000" w:themeColor="text1"/>
        </w:rPr>
      </w:pPr>
      <w:r w:rsidRPr="00867CD7">
        <w:t>Now</w:t>
      </w:r>
      <w:r>
        <w:rPr>
          <w:color w:val="000000" w:themeColor="text1"/>
        </w:rPr>
        <w:t xml:space="preserve"> we discuss how to include UE transmission power in the </w:t>
      </w:r>
      <w:r w:rsidRPr="00642E50">
        <w:rPr>
          <w:color w:val="000000" w:themeColor="text1"/>
        </w:rPr>
        <w:t xml:space="preserve">determination of </w:t>
      </w:r>
      <w:r w:rsidR="00421169">
        <w:rPr>
          <w:color w:val="000000" w:themeColor="text1"/>
        </w:rPr>
        <w:t xml:space="preserve">the number of </w:t>
      </w:r>
      <w:r w:rsidRPr="00642E50">
        <w:rPr>
          <w:color w:val="000000" w:themeColor="text1"/>
        </w:rPr>
        <w:t xml:space="preserve">PRACH </w:t>
      </w:r>
      <w:r w:rsidR="00421169">
        <w:rPr>
          <w:color w:val="000000" w:themeColor="text1"/>
        </w:rPr>
        <w:t>transmissions</w:t>
      </w:r>
      <w:r w:rsidRPr="00642E50">
        <w:rPr>
          <w:color w:val="000000" w:themeColor="text1"/>
        </w:rPr>
        <w:t>.</w:t>
      </w:r>
      <w:r>
        <w:rPr>
          <w:color w:val="000000" w:themeColor="text1"/>
        </w:rPr>
        <w:t xml:space="preserve"> </w:t>
      </w:r>
      <w:r w:rsidR="00693458" w:rsidRPr="00693458">
        <w:rPr>
          <w:rFonts w:cstheme="minorHAnsi"/>
          <w:color w:val="000000" w:themeColor="text1"/>
        </w:rPr>
        <w:t>UE power headroom can be</w:t>
      </w:r>
      <w:r w:rsidR="00E024A1">
        <w:rPr>
          <w:rFonts w:cstheme="minorHAnsi"/>
          <w:color w:val="000000" w:themeColor="text1"/>
        </w:rPr>
        <w:t xml:space="preserve"> obtained according to Equation 1.</w:t>
      </w:r>
      <w:r w:rsidR="00DA0D90" w:rsidRPr="00DA0D90">
        <w:rPr>
          <w:rFonts w:cstheme="minorHAnsi"/>
        </w:rPr>
        <w:t xml:space="preserve"> </w:t>
      </w:r>
      <w:r w:rsidR="00BB2E57">
        <w:rPr>
          <w:rFonts w:cstheme="minorHAnsi"/>
        </w:rPr>
        <w:t xml:space="preserve">As pathloss increases, </w:t>
      </w:r>
      <w:bookmarkStart w:id="6" w:name="_Hlk131154561"/>
      <w:r w:rsidR="00BB2E57">
        <w:rPr>
          <w:rFonts w:cstheme="minorHAnsi"/>
        </w:rPr>
        <w:t>a</w:t>
      </w:r>
      <w:r w:rsidR="00DA0D90" w:rsidRPr="009F42CA">
        <w:rPr>
          <w:rStyle w:val="IvDbodytextChar"/>
          <w:rFonts w:asciiTheme="minorHAnsi" w:hAnsiTheme="minorHAnsi" w:cstheme="minorHAnsi"/>
        </w:rPr>
        <w:t xml:space="preserve"> </w:t>
      </w:r>
      <w:bookmarkStart w:id="7" w:name="OLE_LINK17"/>
      <w:r w:rsidR="00DA0D90" w:rsidRPr="009F42CA">
        <w:rPr>
          <w:rStyle w:val="IvDbodytextChar"/>
          <w:rFonts w:asciiTheme="minorHAnsi" w:hAnsiTheme="minorHAnsi" w:cstheme="minorHAnsi"/>
        </w:rPr>
        <w:t>UE</w:t>
      </w:r>
      <w:r w:rsidR="00DA0D90">
        <w:rPr>
          <w:rStyle w:val="IvDbodytextChar"/>
          <w:rFonts w:asciiTheme="minorHAnsi" w:hAnsiTheme="minorHAnsi" w:cstheme="minorHAnsi"/>
        </w:rPr>
        <w:t xml:space="preserve"> starts to </w:t>
      </w:r>
      <w:r w:rsidR="00DA0D90" w:rsidRPr="009F42CA">
        <w:rPr>
          <w:rStyle w:val="IvDbodytextChar"/>
          <w:rFonts w:asciiTheme="minorHAnsi" w:hAnsiTheme="minorHAnsi" w:cstheme="minorHAnsi"/>
        </w:rPr>
        <w:t xml:space="preserve">trigger </w:t>
      </w:r>
      <w:bookmarkEnd w:id="7"/>
      <w:r w:rsidR="00DA0D90" w:rsidRPr="009F42CA">
        <w:rPr>
          <w:rStyle w:val="IvDbodytextChar"/>
          <w:rFonts w:asciiTheme="minorHAnsi" w:hAnsiTheme="minorHAnsi" w:cstheme="minorHAnsi"/>
        </w:rPr>
        <w:t xml:space="preserve">multiple PRACH transmissions </w:t>
      </w:r>
      <w:r w:rsidR="00DA0D90">
        <w:rPr>
          <w:rStyle w:val="IvDbodytextChar"/>
          <w:rFonts w:asciiTheme="minorHAnsi" w:hAnsiTheme="minorHAnsi" w:cstheme="minorHAnsi"/>
        </w:rPr>
        <w:t xml:space="preserve">when its </w:t>
      </w:r>
      <w:r w:rsidR="00DA0D90" w:rsidRPr="009F42CA">
        <w:rPr>
          <w:rStyle w:val="IvDbodytextChar"/>
          <w:rFonts w:asciiTheme="minorHAnsi" w:hAnsiTheme="minorHAnsi" w:cstheme="minorHAnsi"/>
        </w:rPr>
        <w:t>power headroom</w:t>
      </w:r>
      <w:bookmarkEnd w:id="6"/>
      <w:r w:rsidR="00DA0D90">
        <w:rPr>
          <w:rStyle w:val="IvDbodytextChar"/>
          <w:rFonts w:asciiTheme="minorHAnsi" w:hAnsiTheme="minorHAnsi" w:cstheme="minorHAnsi"/>
        </w:rPr>
        <w:t xml:space="preserve"> is below a </w:t>
      </w:r>
      <w:r w:rsidR="004C4DC0">
        <w:rPr>
          <w:rStyle w:val="IvDbodytextChar"/>
          <w:rFonts w:asciiTheme="minorHAnsi" w:hAnsiTheme="minorHAnsi" w:cstheme="minorHAnsi"/>
        </w:rPr>
        <w:t>threshold</w:t>
      </w:r>
      <w:r w:rsidR="00DA0D90">
        <w:rPr>
          <w:rStyle w:val="IvDbodytextChar"/>
          <w:rFonts w:asciiTheme="minorHAnsi" w:hAnsiTheme="minorHAnsi" w:cstheme="minorHAnsi"/>
        </w:rPr>
        <w:t xml:space="preserve">, e.g., </w:t>
      </w:r>
      <w:r w:rsidR="004C4DC0">
        <w:rPr>
          <w:rStyle w:val="IvDbodytextChar"/>
          <w:rFonts w:asciiTheme="minorHAnsi" w:hAnsiTheme="minorHAnsi" w:cstheme="minorHAnsi"/>
        </w:rPr>
        <w:t>0dB.</w:t>
      </w:r>
      <w:r w:rsidR="00DA0D90" w:rsidRPr="009F42CA">
        <w:rPr>
          <w:rStyle w:val="IvDbodytextChar"/>
          <w:rFonts w:asciiTheme="minorHAnsi" w:hAnsiTheme="minorHAnsi" w:cstheme="minorHAnsi"/>
        </w:rPr>
        <w:t xml:space="preserve"> In this sense, a UE would make full use of its transmission power before using RACH resources which are shared by all UEs in the cell.</w:t>
      </w:r>
    </w:p>
    <w:p w14:paraId="51105456" w14:textId="170E28D9" w:rsidR="00E024A1" w:rsidRDefault="00E024A1" w:rsidP="004972D3">
      <w:pPr>
        <w:ind w:firstLine="567"/>
        <w:jc w:val="both"/>
        <w:rPr>
          <w:rFonts w:cstheme="minorHAnsi"/>
        </w:rPr>
      </w:pPr>
      <w:r>
        <w:rPr>
          <w:rFonts w:cstheme="minorHAnsi"/>
          <w:color w:val="000000" w:themeColor="text1"/>
        </w:rPr>
        <w:t xml:space="preserve">UE power headroom = </w:t>
      </w:r>
      <m:oMath>
        <m:sSub>
          <m:sSubPr>
            <m:ctrlPr>
              <w:rPr>
                <w:rFonts w:ascii="Cambria Math" w:hAnsi="Cambria Math" w:cstheme="minorHAnsi"/>
                <w:i/>
              </w:rPr>
            </m:ctrlPr>
          </m:sSubPr>
          <m:e>
            <m:r>
              <w:rPr>
                <w:rFonts w:ascii="Cambria Math" w:hAnsi="Cambria Math" w:cstheme="minorHAnsi"/>
              </w:rPr>
              <m:t>P</m:t>
            </m:r>
          </m:e>
          <m:sub>
            <m:r>
              <m:rPr>
                <m:sty m:val="p"/>
              </m:rPr>
              <w:rPr>
                <w:rFonts w:ascii="Cambria Math" w:hAnsi="Cambria Math" w:cstheme="minorHAnsi"/>
              </w:rPr>
              <m:t>CMAX</m:t>
            </m:r>
            <m:r>
              <w:rPr>
                <w:rFonts w:ascii="Cambria Math" w:hAnsi="Cambria Math" w:cstheme="minorHAnsi"/>
              </w:rPr>
              <m:t>,f,c</m:t>
            </m:r>
          </m:sub>
        </m:sSub>
        <m:d>
          <m:dPr>
            <m:ctrlPr>
              <w:rPr>
                <w:rFonts w:ascii="Cambria Math" w:hAnsi="Cambria Math" w:cstheme="minorHAnsi"/>
                <w:i/>
              </w:rPr>
            </m:ctrlPr>
          </m:dPr>
          <m:e>
            <m:r>
              <w:rPr>
                <w:rFonts w:ascii="Cambria Math" w:hAnsi="Cambria Math" w:cstheme="minorHAnsi"/>
              </w:rPr>
              <m:t>i</m:t>
            </m:r>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m:rPr>
                <m:nor/>
              </m:rPr>
              <w:rPr>
                <w:rFonts w:cstheme="minorHAnsi"/>
              </w:rPr>
              <m:t>PRACH,target,</m:t>
            </m:r>
            <m:r>
              <w:rPr>
                <w:rFonts w:ascii="Cambria Math" w:hAnsi="Cambria Math" w:cstheme="minorHAnsi"/>
              </w:rPr>
              <m:t>f</m:t>
            </m:r>
            <m:r>
              <m:rPr>
                <m:sty m:val="p"/>
              </m:rPr>
              <w:rPr>
                <w:rFonts w:ascii="Cambria Math" w:hAnsi="Cambria Math" w:cstheme="minorHAnsi"/>
              </w:rPr>
              <m:t>,</m:t>
            </m:r>
            <m:r>
              <w:rPr>
                <w:rFonts w:ascii="Cambria Math" w:hAnsi="Cambria Math" w:cstheme="minorHAnsi"/>
              </w:rPr>
              <m:t>c</m:t>
            </m:r>
            <m:ctrlPr>
              <w:rPr>
                <w:rFonts w:ascii="Cambria Math" w:hAnsi="Cambria Math" w:cstheme="minorHAnsi"/>
              </w:rPr>
            </m:ctrlPr>
          </m:sub>
        </m:sSub>
        <m:r>
          <w:rPr>
            <w:rFonts w:ascii="Cambria Math" w:hAnsi="Cambria Math" w:cstheme="minorHAnsi"/>
          </w:rPr>
          <m:t>+P</m:t>
        </m:r>
        <m:sSub>
          <m:sSubPr>
            <m:ctrlPr>
              <w:rPr>
                <w:rFonts w:ascii="Cambria Math" w:hAnsi="Cambria Math" w:cstheme="minorHAnsi"/>
                <w:i/>
              </w:rPr>
            </m:ctrlPr>
          </m:sSubPr>
          <m:e>
            <m:r>
              <w:rPr>
                <w:rFonts w:ascii="Cambria Math" w:hAnsi="Cambria Math" w:cstheme="minorHAnsi"/>
              </w:rPr>
              <m:t>L</m:t>
            </m:r>
          </m:e>
          <m:sub>
            <m:r>
              <w:rPr>
                <w:rFonts w:ascii="Cambria Math" w:hAnsi="Cambria Math" w:cstheme="minorHAnsi"/>
              </w:rPr>
              <m:t>b,f,c</m:t>
            </m:r>
          </m:sub>
        </m:sSub>
        <m:r>
          <w:rPr>
            <w:rFonts w:ascii="Cambria Math" w:hAnsi="Cambria Math" w:cstheme="minorHAnsi"/>
          </w:rPr>
          <m:t>)</m:t>
        </m:r>
      </m:oMath>
      <w:r>
        <w:rPr>
          <w:rFonts w:cstheme="minorHAnsi"/>
        </w:rPr>
        <w:t xml:space="preserve"> </w:t>
      </w:r>
      <w:r>
        <w:rPr>
          <w:lang w:val="en-GB"/>
        </w:rPr>
        <w:t>(Equation 1)</w:t>
      </w:r>
    </w:p>
    <w:p w14:paraId="1A7EE1EB" w14:textId="1D232A5C" w:rsidR="008E272B" w:rsidRPr="009F42CA" w:rsidRDefault="008E272B" w:rsidP="008E272B">
      <w:pPr>
        <w:pStyle w:val="Observation"/>
        <w:numPr>
          <w:ilvl w:val="0"/>
          <w:numId w:val="8"/>
        </w:numPr>
        <w:spacing w:after="120"/>
        <w:ind w:left="1701" w:hanging="1701"/>
        <w:jc w:val="both"/>
        <w:rPr>
          <w:rFonts w:cstheme="minorHAnsi"/>
          <w:color w:val="000000" w:themeColor="text1"/>
          <w:lang w:eastAsia="ko-KR"/>
        </w:rPr>
      </w:pPr>
      <w:bookmarkStart w:id="8" w:name="_Toc131771366"/>
      <w:bookmarkStart w:id="9" w:name="_Hlk131249262"/>
      <w:r w:rsidRPr="009F42CA">
        <w:rPr>
          <w:rFonts w:cstheme="minorHAnsi"/>
          <w:color w:val="000000" w:themeColor="text1"/>
        </w:rPr>
        <w:t xml:space="preserve">If multiple PRACH transmissions are triggered </w:t>
      </w:r>
      <w:r w:rsidR="004C4DC0">
        <w:rPr>
          <w:rStyle w:val="IvDbodytextChar"/>
          <w:rFonts w:asciiTheme="minorHAnsi" w:hAnsiTheme="minorHAnsi" w:cstheme="minorHAnsi"/>
        </w:rPr>
        <w:t>when UE</w:t>
      </w:r>
      <w:r w:rsidRPr="009F42CA">
        <w:rPr>
          <w:rStyle w:val="IvDbodytextChar"/>
          <w:rFonts w:asciiTheme="minorHAnsi" w:hAnsiTheme="minorHAnsi" w:cstheme="minorHAnsi"/>
        </w:rPr>
        <w:t xml:space="preserve"> power headroom</w:t>
      </w:r>
      <w:r w:rsidR="004C4DC0">
        <w:rPr>
          <w:rStyle w:val="IvDbodytextChar"/>
          <w:rFonts w:asciiTheme="minorHAnsi" w:hAnsiTheme="minorHAnsi" w:cstheme="minorHAnsi"/>
        </w:rPr>
        <w:t xml:space="preserve"> is below a threshold</w:t>
      </w:r>
      <w:r w:rsidRPr="009F42CA">
        <w:rPr>
          <w:rStyle w:val="IvDbodytextChar"/>
          <w:rFonts w:asciiTheme="minorHAnsi" w:hAnsiTheme="minorHAnsi" w:cstheme="minorHAnsi"/>
          <w:b w:val="0"/>
          <w:bCs w:val="0"/>
        </w:rPr>
        <w:t>,</w:t>
      </w:r>
      <w:r w:rsidRPr="009F42CA">
        <w:rPr>
          <w:rStyle w:val="IvDbodytextChar"/>
          <w:rFonts w:asciiTheme="minorHAnsi" w:hAnsiTheme="minorHAnsi" w:cstheme="minorHAnsi"/>
        </w:rPr>
        <w:t xml:space="preserve"> a UE would make full use of </w:t>
      </w:r>
      <w:r w:rsidR="004C4DC0">
        <w:rPr>
          <w:rStyle w:val="IvDbodytextChar"/>
          <w:rFonts w:asciiTheme="minorHAnsi" w:hAnsiTheme="minorHAnsi" w:cstheme="minorHAnsi"/>
        </w:rPr>
        <w:t xml:space="preserve">all </w:t>
      </w:r>
      <w:r w:rsidRPr="009F42CA">
        <w:rPr>
          <w:rStyle w:val="IvDbodytextChar"/>
          <w:rFonts w:asciiTheme="minorHAnsi" w:hAnsiTheme="minorHAnsi" w:cstheme="minorHAnsi"/>
        </w:rPr>
        <w:t>its transmission power first before using RACH resources which are shared by all UEs in the cell.</w:t>
      </w:r>
      <w:bookmarkEnd w:id="8"/>
    </w:p>
    <w:p w14:paraId="73C4A234" w14:textId="6F90F9CA" w:rsidR="008E272B" w:rsidRPr="009F42CA" w:rsidRDefault="008E272B" w:rsidP="008E272B">
      <w:pPr>
        <w:pStyle w:val="BodyText"/>
        <w:jc w:val="both"/>
        <w:rPr>
          <w:rFonts w:cstheme="minorHAnsi"/>
        </w:rPr>
      </w:pPr>
      <w:r w:rsidRPr="009F42CA">
        <w:rPr>
          <w:rFonts w:cstheme="minorHAnsi"/>
        </w:rPr>
        <w:t xml:space="preserve">It has been argued that UE triggering multiple PRACH transmissions with a </w:t>
      </w:r>
      <w:r w:rsidR="00DA0D90">
        <w:rPr>
          <w:rFonts w:cstheme="minorHAnsi"/>
        </w:rPr>
        <w:t>specific</w:t>
      </w:r>
      <w:r w:rsidRPr="009F42CA">
        <w:rPr>
          <w:rFonts w:cstheme="minorHAnsi"/>
        </w:rPr>
        <w:t xml:space="preserve"> power headroom can be achieved by properly setting SSB RSRP threshold. In our view, it is true</w:t>
      </w:r>
      <w:r w:rsidR="00BB2E57">
        <w:rPr>
          <w:rFonts w:cstheme="minorHAnsi"/>
        </w:rPr>
        <w:t>,</w:t>
      </w:r>
      <w:r w:rsidRPr="009F42CA">
        <w:rPr>
          <w:rFonts w:cstheme="minorHAnsi"/>
        </w:rPr>
        <w:t xml:space="preserve"> only if all UEs in a cell have the same </w:t>
      </w:r>
      <w:r w:rsidRPr="009F42CA">
        <w:rPr>
          <w:rFonts w:cstheme="minorHAnsi"/>
          <w:lang w:val="en-GB"/>
        </w:rPr>
        <w:t>P</w:t>
      </w:r>
      <w:r w:rsidRPr="009F42CA">
        <w:rPr>
          <w:rFonts w:cstheme="minorHAnsi"/>
          <w:vertAlign w:val="subscript"/>
          <w:lang w:val="en-GB"/>
        </w:rPr>
        <w:t>CMAX</w:t>
      </w:r>
      <w:r w:rsidRPr="009F42CA">
        <w:rPr>
          <w:rFonts w:cstheme="minorHAnsi"/>
        </w:rPr>
        <w:t xml:space="preserve">. Denote the SSB RSRP threshold between a single PRACH and multiple PRACH transmissions by RSRP Th1. If it is set according to Equation 2, </w:t>
      </w:r>
      <w:r w:rsidR="00BB2E57" w:rsidRPr="009F42CA">
        <w:rPr>
          <w:rFonts w:cstheme="minorHAnsi"/>
        </w:rPr>
        <w:t>RSRP Th1</w:t>
      </w:r>
      <w:r w:rsidR="00BB2E57">
        <w:rPr>
          <w:rFonts w:cstheme="minorHAnsi"/>
        </w:rPr>
        <w:t xml:space="preserve"> coincides with power headroom of zero. </w:t>
      </w:r>
      <w:r w:rsidR="003A7120">
        <w:rPr>
          <w:rFonts w:cstheme="minorHAnsi"/>
        </w:rPr>
        <w:t>Nevertheless,</w:t>
      </w:r>
      <w:r w:rsidRPr="009F42CA">
        <w:rPr>
          <w:rFonts w:cstheme="minorHAnsi"/>
        </w:rPr>
        <w:t xml:space="preserve"> the configured SSB RSRP threshold is specific to a particular </w:t>
      </w:r>
      <w:r w:rsidRPr="009F42CA">
        <w:rPr>
          <w:rFonts w:cstheme="minorHAnsi"/>
          <w:lang w:val="en-GB"/>
        </w:rPr>
        <w:t>P</w:t>
      </w:r>
      <w:r w:rsidRPr="009F42CA">
        <w:rPr>
          <w:rFonts w:cstheme="minorHAnsi"/>
          <w:vertAlign w:val="subscript"/>
          <w:lang w:val="en-GB"/>
        </w:rPr>
        <w:t>CMAX</w:t>
      </w:r>
      <w:r w:rsidRPr="009F42CA">
        <w:rPr>
          <w:rFonts w:cstheme="minorHAnsi"/>
        </w:rPr>
        <w:t xml:space="preserve">. UEs with a different </w:t>
      </w:r>
      <w:r w:rsidRPr="009F42CA">
        <w:rPr>
          <w:rFonts w:cstheme="minorHAnsi"/>
          <w:lang w:val="en-GB"/>
        </w:rPr>
        <w:t>P</w:t>
      </w:r>
      <w:r w:rsidRPr="009F42CA">
        <w:rPr>
          <w:rFonts w:cstheme="minorHAnsi"/>
          <w:vertAlign w:val="subscript"/>
          <w:lang w:val="en-GB"/>
        </w:rPr>
        <w:t>CMAX</w:t>
      </w:r>
      <w:r w:rsidRPr="009F42CA">
        <w:rPr>
          <w:rFonts w:cstheme="minorHAnsi"/>
        </w:rPr>
        <w:t xml:space="preserve"> may trigger multiple PRACH transmissions with </w:t>
      </w:r>
      <w:r w:rsidR="004C4DC0">
        <w:rPr>
          <w:rFonts w:cstheme="minorHAnsi"/>
        </w:rPr>
        <w:t xml:space="preserve">an </w:t>
      </w:r>
      <w:r w:rsidRPr="009F42CA">
        <w:rPr>
          <w:rFonts w:cstheme="minorHAnsi"/>
        </w:rPr>
        <w:t xml:space="preserve">unexpected power headroom. </w:t>
      </w:r>
    </w:p>
    <w:p w14:paraId="598FA4CB" w14:textId="77777777" w:rsidR="008E272B" w:rsidRPr="009F42CA" w:rsidRDefault="008E272B" w:rsidP="008E272B">
      <w:pPr>
        <w:ind w:left="567" w:firstLine="567"/>
        <w:jc w:val="both"/>
        <w:rPr>
          <w:rFonts w:cstheme="minorHAnsi"/>
        </w:rPr>
      </w:pPr>
      <w:r w:rsidRPr="009F42CA">
        <w:rPr>
          <w:rFonts w:cstheme="minorHAnsi"/>
        </w:rPr>
        <w:t xml:space="preserve"> RSRP Th1 = </w:t>
      </w:r>
      <w:r w:rsidRPr="009F42CA">
        <w:rPr>
          <w:rFonts w:cstheme="minorHAnsi"/>
          <w:lang w:val="en-GB"/>
        </w:rPr>
        <w:t>SSB Tx power – P</w:t>
      </w:r>
      <w:r w:rsidRPr="009F42CA">
        <w:rPr>
          <w:rFonts w:cstheme="minorHAnsi"/>
          <w:vertAlign w:val="subscript"/>
          <w:lang w:val="en-GB"/>
        </w:rPr>
        <w:t>CMAX</w:t>
      </w:r>
      <w:r w:rsidRPr="009F42CA">
        <w:rPr>
          <w:rFonts w:cstheme="minorHAnsi"/>
          <w:lang w:val="en-GB"/>
        </w:rPr>
        <w:t xml:space="preserve"> + P</w:t>
      </w:r>
      <w:r w:rsidRPr="009F42CA">
        <w:rPr>
          <w:rFonts w:cstheme="minorHAnsi"/>
          <w:vertAlign w:val="subscript"/>
          <w:lang w:val="en-GB"/>
        </w:rPr>
        <w:t>PRACH target</w:t>
      </w:r>
      <w:r w:rsidRPr="009F42CA">
        <w:rPr>
          <w:rFonts w:cstheme="minorHAnsi"/>
          <w:vertAlign w:val="subscript"/>
          <w:lang w:val="en-GB"/>
        </w:rPr>
        <w:tab/>
      </w:r>
      <w:r w:rsidRPr="009F42CA">
        <w:rPr>
          <w:rFonts w:cstheme="minorHAnsi"/>
          <w:vertAlign w:val="subscript"/>
          <w:lang w:val="en-GB"/>
        </w:rPr>
        <w:tab/>
      </w:r>
      <w:r w:rsidRPr="009F42CA">
        <w:rPr>
          <w:rFonts w:cstheme="minorHAnsi"/>
          <w:lang w:val="en-GB"/>
        </w:rPr>
        <w:t>(Equation 2)</w:t>
      </w:r>
    </w:p>
    <w:p w14:paraId="76B1DBFB" w14:textId="1A298F8E" w:rsidR="008E272B" w:rsidRPr="009F42CA" w:rsidRDefault="008E272B" w:rsidP="008E272B">
      <w:pPr>
        <w:pStyle w:val="BodyText"/>
        <w:keepLines/>
        <w:tabs>
          <w:tab w:val="left" w:pos="1247"/>
          <w:tab w:val="left" w:pos="2552"/>
          <w:tab w:val="left" w:pos="3856"/>
          <w:tab w:val="left" w:pos="5216"/>
          <w:tab w:val="left" w:pos="6464"/>
          <w:tab w:val="left" w:pos="7768"/>
          <w:tab w:val="left" w:pos="9072"/>
          <w:tab w:val="left" w:pos="10206"/>
        </w:tabs>
        <w:spacing w:before="240"/>
        <w:rPr>
          <w:rFonts w:cstheme="minorHAnsi"/>
        </w:rPr>
      </w:pPr>
      <w:r w:rsidRPr="009F42CA">
        <w:rPr>
          <w:rFonts w:cstheme="minorHAnsi"/>
        </w:rPr>
        <w:tab/>
        <w:t>UE power headroom =</w:t>
      </w:r>
      <w:r w:rsidRPr="009F42CA">
        <w:rPr>
          <w:rFonts w:cstheme="minorHAnsi"/>
          <w:lang w:val="en-GB"/>
        </w:rPr>
        <w:t xml:space="preserve"> P</w:t>
      </w:r>
      <w:r w:rsidRPr="009F42CA">
        <w:rPr>
          <w:rFonts w:cstheme="minorHAnsi"/>
          <w:vertAlign w:val="subscript"/>
          <w:lang w:val="en-GB"/>
        </w:rPr>
        <w:t>CMAX</w:t>
      </w:r>
      <w:r w:rsidRPr="009F42CA">
        <w:rPr>
          <w:rFonts w:cstheme="minorHAnsi"/>
          <w:lang w:val="en-GB"/>
        </w:rPr>
        <w:t xml:space="preserve"> - P</w:t>
      </w:r>
      <w:r w:rsidRPr="009F42CA">
        <w:rPr>
          <w:rFonts w:cstheme="minorHAnsi"/>
          <w:vertAlign w:val="subscript"/>
          <w:lang w:val="en-GB"/>
        </w:rPr>
        <w:t>PRACH target</w:t>
      </w:r>
      <w:r w:rsidRPr="009F42CA">
        <w:rPr>
          <w:rFonts w:cstheme="minorHAnsi"/>
          <w:lang w:val="en-GB"/>
        </w:rPr>
        <w:t xml:space="preserve"> + measured </w:t>
      </w:r>
      <w:r w:rsidR="00825BA8">
        <w:rPr>
          <w:rFonts w:cstheme="minorHAnsi"/>
          <w:lang w:val="en-GB"/>
        </w:rPr>
        <w:t xml:space="preserve">SSB </w:t>
      </w:r>
      <w:r w:rsidRPr="009F42CA">
        <w:rPr>
          <w:rFonts w:cstheme="minorHAnsi"/>
          <w:lang w:val="en-GB"/>
        </w:rPr>
        <w:t>RSRP - SSB Tx power (Equation 3)</w:t>
      </w:r>
    </w:p>
    <w:p w14:paraId="3CE206CA" w14:textId="49890EDD" w:rsidR="002E4955" w:rsidRPr="009F42CA" w:rsidRDefault="00BB2E57" w:rsidP="002E4955">
      <w:pPr>
        <w:pStyle w:val="Observation"/>
        <w:numPr>
          <w:ilvl w:val="0"/>
          <w:numId w:val="8"/>
        </w:numPr>
        <w:spacing w:after="120"/>
        <w:ind w:left="1701" w:hanging="1701"/>
        <w:jc w:val="both"/>
        <w:rPr>
          <w:rFonts w:cstheme="minorHAnsi"/>
        </w:rPr>
      </w:pPr>
      <w:bookmarkStart w:id="10" w:name="_Toc131771367"/>
      <w:r>
        <w:rPr>
          <w:rFonts w:cstheme="minorHAnsi"/>
          <w:color w:val="000000" w:themeColor="text1"/>
        </w:rPr>
        <w:t xml:space="preserve">With </w:t>
      </w:r>
      <w:r w:rsidR="002E4955" w:rsidRPr="009F42CA">
        <w:rPr>
          <w:rFonts w:cstheme="minorHAnsi"/>
          <w:color w:val="000000" w:themeColor="text1"/>
        </w:rPr>
        <w:t xml:space="preserve">SSB RSRP </w:t>
      </w:r>
      <w:r w:rsidR="002E4955">
        <w:rPr>
          <w:rFonts w:cstheme="minorHAnsi"/>
          <w:color w:val="000000" w:themeColor="text1"/>
        </w:rPr>
        <w:t>thresholds configured,</w:t>
      </w:r>
      <w:r w:rsidR="002E4955" w:rsidRPr="009F42CA">
        <w:rPr>
          <w:rFonts w:cstheme="minorHAnsi"/>
          <w:color w:val="000000" w:themeColor="text1"/>
        </w:rPr>
        <w:t xml:space="preserve"> UEs with different </w:t>
      </w:r>
      <w:r w:rsidR="002E4955" w:rsidRPr="009F42CA">
        <w:rPr>
          <w:rFonts w:cstheme="minorHAnsi"/>
          <w:lang w:val="en-GB"/>
        </w:rPr>
        <w:t>P</w:t>
      </w:r>
      <w:r w:rsidR="002E4955" w:rsidRPr="009F42CA">
        <w:rPr>
          <w:rFonts w:cstheme="minorHAnsi"/>
          <w:vertAlign w:val="subscript"/>
          <w:lang w:val="en-GB"/>
        </w:rPr>
        <w:t>CMAX</w:t>
      </w:r>
      <w:r w:rsidR="002E4955" w:rsidRPr="009F42CA">
        <w:rPr>
          <w:rFonts w:cstheme="minorHAnsi"/>
          <w:color w:val="000000" w:themeColor="text1"/>
        </w:rPr>
        <w:t xml:space="preserve"> </w:t>
      </w:r>
      <w:r w:rsidR="002E4955">
        <w:rPr>
          <w:rFonts w:cstheme="minorHAnsi"/>
          <w:color w:val="000000" w:themeColor="text1"/>
        </w:rPr>
        <w:t xml:space="preserve">will determine different </w:t>
      </w:r>
      <w:r w:rsidR="002E4955" w:rsidRPr="009F42CA">
        <w:rPr>
          <w:rFonts w:cstheme="minorHAnsi"/>
          <w:color w:val="000000" w:themeColor="text1"/>
        </w:rPr>
        <w:t>power headroom</w:t>
      </w:r>
      <w:r w:rsidR="002E4955">
        <w:rPr>
          <w:rFonts w:cstheme="minorHAnsi"/>
          <w:color w:val="000000" w:themeColor="text1"/>
        </w:rPr>
        <w:t xml:space="preserve"> thresholds.</w:t>
      </w:r>
      <w:bookmarkEnd w:id="10"/>
    </w:p>
    <w:p w14:paraId="064DE32D" w14:textId="24D04687" w:rsidR="00BB2E57" w:rsidRDefault="008E272B" w:rsidP="008E272B">
      <w:pPr>
        <w:jc w:val="both"/>
        <w:rPr>
          <w:rFonts w:cstheme="minorHAnsi"/>
          <w:color w:val="000000" w:themeColor="text1"/>
          <w:lang w:eastAsia="ko-KR"/>
        </w:rPr>
      </w:pPr>
      <w:r w:rsidRPr="009F42CA">
        <w:rPr>
          <w:rFonts w:cstheme="minorHAnsi"/>
        </w:rPr>
        <w:t>A simple solution is to let a UE determine the number of PRACH transmissions based on the configured power headroom threshold</w:t>
      </w:r>
      <w:r w:rsidR="00825BA8">
        <w:rPr>
          <w:rFonts w:cstheme="minorHAnsi"/>
        </w:rPr>
        <w:t>(s</w:t>
      </w:r>
      <w:r w:rsidR="00825BA8">
        <w:rPr>
          <w:rFonts w:cstheme="minorHAnsi" w:hint="eastAsia"/>
        </w:rPr>
        <w:t>)</w:t>
      </w:r>
      <w:r w:rsidRPr="009F42CA">
        <w:rPr>
          <w:rFonts w:cstheme="minorHAnsi"/>
        </w:rPr>
        <w:t xml:space="preserve">. As shown in Equation 3, </w:t>
      </w:r>
      <w:r w:rsidRPr="009F42CA">
        <w:rPr>
          <w:rFonts w:cstheme="minorHAnsi"/>
          <w:color w:val="000000" w:themeColor="text1"/>
          <w:lang w:eastAsia="ko-KR"/>
        </w:rPr>
        <w:t xml:space="preserve">UE power headroom is a </w:t>
      </w:r>
      <w:r w:rsidRPr="009F42CA">
        <w:rPr>
          <w:rFonts w:cstheme="minorHAnsi"/>
          <w:color w:val="000000" w:themeColor="text1"/>
        </w:rPr>
        <w:t>com</w:t>
      </w:r>
      <w:r w:rsidRPr="009F42CA">
        <w:rPr>
          <w:rFonts w:cstheme="minorHAnsi"/>
          <w:color w:val="000000" w:themeColor="text1"/>
          <w:lang w:eastAsia="ko-KR"/>
        </w:rPr>
        <w:t xml:space="preserve">prehensive result of factors of </w:t>
      </w:r>
      <w:r w:rsidRPr="009F42CA">
        <w:rPr>
          <w:rFonts w:cstheme="minorHAnsi"/>
          <w:color w:val="000000" w:themeColor="text1"/>
        </w:rPr>
        <w:t>P</w:t>
      </w:r>
      <w:r w:rsidRPr="009F42CA">
        <w:rPr>
          <w:rFonts w:cstheme="minorHAnsi"/>
          <w:color w:val="000000" w:themeColor="text1"/>
          <w:vertAlign w:val="subscript"/>
        </w:rPr>
        <w:t>CMAX</w:t>
      </w:r>
      <w:r w:rsidR="00825BA8">
        <w:rPr>
          <w:rFonts w:cstheme="minorHAnsi"/>
          <w:color w:val="000000" w:themeColor="text1"/>
          <w:lang w:eastAsia="ko-KR"/>
        </w:rPr>
        <w:t xml:space="preserve"> </w:t>
      </w:r>
      <w:r w:rsidR="00825BA8">
        <w:rPr>
          <w:rFonts w:cstheme="minorHAnsi" w:hint="eastAsia"/>
          <w:color w:val="000000" w:themeColor="text1"/>
        </w:rPr>
        <w:t>and</w:t>
      </w:r>
      <w:r w:rsidR="00825BA8">
        <w:rPr>
          <w:rFonts w:cstheme="minorHAnsi"/>
          <w:color w:val="000000" w:themeColor="text1"/>
          <w:lang w:eastAsia="ko-KR"/>
        </w:rPr>
        <w:t xml:space="preserve"> the measured SSB RSRP</w:t>
      </w:r>
      <w:r w:rsidRPr="009F42CA">
        <w:rPr>
          <w:rFonts w:cstheme="minorHAnsi"/>
          <w:color w:val="000000" w:themeColor="text1"/>
          <w:lang w:eastAsia="ko-KR"/>
        </w:rPr>
        <w:t xml:space="preserve">. </w:t>
      </w:r>
      <w:r w:rsidR="00825BA8">
        <w:rPr>
          <w:rFonts w:cstheme="minorHAnsi"/>
          <w:color w:val="000000" w:themeColor="text1"/>
          <w:lang w:eastAsia="ko-KR"/>
        </w:rPr>
        <w:t xml:space="preserve">Therefore, </w:t>
      </w:r>
      <w:r w:rsidR="002E4955">
        <w:rPr>
          <w:rFonts w:cstheme="minorHAnsi"/>
          <w:color w:val="000000" w:themeColor="text1"/>
          <w:lang w:eastAsia="ko-KR"/>
        </w:rPr>
        <w:t xml:space="preserve">UEs can calculate </w:t>
      </w:r>
      <w:r w:rsidRPr="009F42CA">
        <w:rPr>
          <w:rFonts w:cstheme="minorHAnsi"/>
          <w:color w:val="000000" w:themeColor="text1"/>
          <w:lang w:eastAsia="ko-KR"/>
        </w:rPr>
        <w:t>SSB RSRP threshold</w:t>
      </w:r>
      <w:r w:rsidR="004C4DC0">
        <w:rPr>
          <w:rFonts w:cstheme="minorHAnsi"/>
          <w:color w:val="000000" w:themeColor="text1"/>
          <w:lang w:eastAsia="ko-KR"/>
        </w:rPr>
        <w:t>s</w:t>
      </w:r>
      <w:r w:rsidRPr="009F42CA">
        <w:rPr>
          <w:rFonts w:cstheme="minorHAnsi"/>
          <w:color w:val="000000" w:themeColor="text1"/>
          <w:lang w:eastAsia="ko-KR"/>
        </w:rPr>
        <w:t xml:space="preserve"> </w:t>
      </w:r>
      <w:r w:rsidR="002E4955">
        <w:rPr>
          <w:rFonts w:cstheme="minorHAnsi"/>
          <w:color w:val="000000" w:themeColor="text1"/>
          <w:lang w:eastAsia="ko-KR"/>
        </w:rPr>
        <w:t>based on</w:t>
      </w:r>
      <w:r w:rsidRPr="009F42CA">
        <w:rPr>
          <w:rFonts w:cstheme="minorHAnsi"/>
          <w:color w:val="000000" w:themeColor="text1"/>
          <w:lang w:eastAsia="ko-KR"/>
        </w:rPr>
        <w:t xml:space="preserve"> </w:t>
      </w:r>
      <w:r w:rsidR="003A7120">
        <w:rPr>
          <w:rFonts w:cstheme="minorHAnsi" w:hint="eastAsia"/>
          <w:color w:val="000000" w:themeColor="text1"/>
        </w:rPr>
        <w:t>the</w:t>
      </w:r>
      <w:r w:rsidR="003A7120">
        <w:rPr>
          <w:rFonts w:cstheme="minorHAnsi"/>
          <w:color w:val="000000" w:themeColor="text1"/>
          <w:lang w:eastAsia="ko-KR"/>
        </w:rPr>
        <w:t xml:space="preserve"> </w:t>
      </w:r>
      <w:r w:rsidR="003A7120">
        <w:rPr>
          <w:rFonts w:cstheme="minorHAnsi" w:hint="eastAsia"/>
          <w:color w:val="000000" w:themeColor="text1"/>
        </w:rPr>
        <w:t>configured</w:t>
      </w:r>
      <w:r w:rsidR="003A7120">
        <w:rPr>
          <w:rFonts w:cstheme="minorHAnsi"/>
          <w:color w:val="000000" w:themeColor="text1"/>
          <w:lang w:eastAsia="ko-KR"/>
        </w:rPr>
        <w:t xml:space="preserve"> </w:t>
      </w:r>
      <w:r w:rsidRPr="009F42CA">
        <w:rPr>
          <w:rFonts w:cstheme="minorHAnsi"/>
          <w:color w:val="000000" w:themeColor="text1"/>
          <w:lang w:eastAsia="ko-KR"/>
        </w:rPr>
        <w:t>UE power headroom threshold</w:t>
      </w:r>
      <w:r w:rsidR="004C4DC0">
        <w:rPr>
          <w:rFonts w:cstheme="minorHAnsi"/>
          <w:color w:val="000000" w:themeColor="text1"/>
          <w:lang w:eastAsia="ko-KR"/>
        </w:rPr>
        <w:t>s</w:t>
      </w:r>
      <w:r w:rsidR="003A7120">
        <w:rPr>
          <w:rFonts w:cstheme="minorHAnsi"/>
          <w:color w:val="000000" w:themeColor="text1"/>
          <w:lang w:eastAsia="ko-KR"/>
        </w:rPr>
        <w:t xml:space="preserve"> and </w:t>
      </w:r>
      <w:r w:rsidR="002E4955">
        <w:rPr>
          <w:rFonts w:cstheme="minorHAnsi"/>
          <w:color w:val="000000" w:themeColor="text1"/>
          <w:lang w:eastAsia="ko-KR"/>
        </w:rPr>
        <w:t xml:space="preserve">their </w:t>
      </w:r>
      <w:r w:rsidR="003A7120" w:rsidRPr="009F42CA">
        <w:rPr>
          <w:rFonts w:cstheme="minorHAnsi"/>
          <w:color w:val="000000" w:themeColor="text1"/>
          <w:lang w:eastAsia="ko-KR"/>
        </w:rPr>
        <w:t xml:space="preserve">implementation </w:t>
      </w:r>
      <w:r w:rsidR="003A7120" w:rsidRPr="009F42CA">
        <w:rPr>
          <w:rFonts w:cstheme="minorHAnsi"/>
          <w:color w:val="000000" w:themeColor="text1"/>
        </w:rPr>
        <w:t>P</w:t>
      </w:r>
      <w:r w:rsidR="003A7120" w:rsidRPr="009F42CA">
        <w:rPr>
          <w:rFonts w:cstheme="minorHAnsi"/>
          <w:color w:val="000000" w:themeColor="text1"/>
          <w:vertAlign w:val="subscript"/>
        </w:rPr>
        <w:t>CMAX</w:t>
      </w:r>
      <w:r w:rsidR="002E4955">
        <w:rPr>
          <w:rFonts w:cstheme="minorHAnsi"/>
          <w:color w:val="000000" w:themeColor="text1"/>
          <w:lang w:eastAsia="ko-KR"/>
        </w:rPr>
        <w:t>.</w:t>
      </w:r>
      <w:r w:rsidRPr="009F42CA">
        <w:rPr>
          <w:rFonts w:cstheme="minorHAnsi"/>
          <w:color w:val="000000" w:themeColor="text1"/>
          <w:lang w:eastAsia="ko-KR"/>
        </w:rPr>
        <w:t xml:space="preserve"> </w:t>
      </w:r>
      <w:r w:rsidR="00BB2E57">
        <w:rPr>
          <w:rFonts w:cstheme="minorHAnsi"/>
          <w:color w:val="000000" w:themeColor="text1"/>
          <w:lang w:eastAsia="ko-KR"/>
        </w:rPr>
        <w:t>In other words, SSB RSRP thresholds are implicitly represented by power headroom thresholds.</w:t>
      </w:r>
    </w:p>
    <w:p w14:paraId="50291D96" w14:textId="473E31A6" w:rsidR="002E4955" w:rsidRPr="004972D3" w:rsidRDefault="002E4955" w:rsidP="002E4955">
      <w:pPr>
        <w:pStyle w:val="Observation"/>
        <w:numPr>
          <w:ilvl w:val="0"/>
          <w:numId w:val="8"/>
        </w:numPr>
        <w:spacing w:after="120"/>
        <w:ind w:left="1701" w:hanging="1701"/>
        <w:jc w:val="both"/>
        <w:rPr>
          <w:rFonts w:cstheme="minorHAnsi"/>
        </w:rPr>
      </w:pPr>
      <w:bookmarkStart w:id="11" w:name="_Toc131771199"/>
      <w:bookmarkStart w:id="12" w:name="_Toc131771368"/>
      <w:bookmarkStart w:id="13" w:name="_Toc131771369"/>
      <w:bookmarkEnd w:id="11"/>
      <w:bookmarkEnd w:id="12"/>
      <w:r>
        <w:rPr>
          <w:rFonts w:cstheme="minorHAnsi"/>
          <w:color w:val="000000" w:themeColor="text1"/>
          <w:lang w:eastAsia="ko-KR"/>
        </w:rPr>
        <w:t xml:space="preserve">SSB RSRP thresholds are implicitly represented by power headroom thresholds, in that UEs can calculate </w:t>
      </w:r>
      <w:r w:rsidRPr="009F42CA">
        <w:rPr>
          <w:rFonts w:cstheme="minorHAnsi"/>
          <w:color w:val="000000" w:themeColor="text1"/>
          <w:lang w:eastAsia="ko-KR"/>
        </w:rPr>
        <w:t>SSB RSRP threshold</w:t>
      </w:r>
      <w:r>
        <w:rPr>
          <w:rFonts w:cstheme="minorHAnsi"/>
          <w:color w:val="000000" w:themeColor="text1"/>
          <w:lang w:eastAsia="ko-KR"/>
        </w:rPr>
        <w:t>s</w:t>
      </w:r>
      <w:r w:rsidRPr="009F42CA">
        <w:rPr>
          <w:rFonts w:cstheme="minorHAnsi"/>
          <w:color w:val="000000" w:themeColor="text1"/>
          <w:lang w:eastAsia="ko-KR"/>
        </w:rPr>
        <w:t xml:space="preserve"> </w:t>
      </w:r>
      <w:r>
        <w:rPr>
          <w:rFonts w:cstheme="minorHAnsi"/>
          <w:color w:val="000000" w:themeColor="text1"/>
          <w:lang w:eastAsia="ko-KR"/>
        </w:rPr>
        <w:t>based on</w:t>
      </w:r>
      <w:r w:rsidRPr="009F42CA">
        <w:rPr>
          <w:rFonts w:cstheme="minorHAnsi"/>
          <w:color w:val="000000" w:themeColor="text1"/>
          <w:lang w:eastAsia="ko-KR"/>
        </w:rPr>
        <w:t xml:space="preserve"> </w:t>
      </w:r>
      <w:r>
        <w:rPr>
          <w:rFonts w:cstheme="minorHAnsi" w:hint="eastAsia"/>
          <w:color w:val="000000" w:themeColor="text1"/>
        </w:rPr>
        <w:t>the</w:t>
      </w:r>
      <w:r>
        <w:rPr>
          <w:rFonts w:cstheme="minorHAnsi"/>
          <w:color w:val="000000" w:themeColor="text1"/>
          <w:lang w:eastAsia="ko-KR"/>
        </w:rPr>
        <w:t xml:space="preserve"> </w:t>
      </w:r>
      <w:r>
        <w:rPr>
          <w:rFonts w:cstheme="minorHAnsi" w:hint="eastAsia"/>
          <w:color w:val="000000" w:themeColor="text1"/>
        </w:rPr>
        <w:t>configured</w:t>
      </w:r>
      <w:r>
        <w:rPr>
          <w:rFonts w:cstheme="minorHAnsi"/>
          <w:color w:val="000000" w:themeColor="text1"/>
          <w:lang w:eastAsia="ko-KR"/>
        </w:rPr>
        <w:t xml:space="preserve"> </w:t>
      </w:r>
      <w:r w:rsidRPr="009F42CA">
        <w:rPr>
          <w:rFonts w:cstheme="minorHAnsi"/>
          <w:color w:val="000000" w:themeColor="text1"/>
          <w:lang w:eastAsia="ko-KR"/>
        </w:rPr>
        <w:t>UE power headroom threshold</w:t>
      </w:r>
      <w:r>
        <w:rPr>
          <w:rFonts w:cstheme="minorHAnsi"/>
          <w:color w:val="000000" w:themeColor="text1"/>
          <w:lang w:eastAsia="ko-KR"/>
        </w:rPr>
        <w:t xml:space="preserve">s and their </w:t>
      </w:r>
      <w:r w:rsidRPr="009F42CA">
        <w:rPr>
          <w:rFonts w:cstheme="minorHAnsi"/>
          <w:color w:val="000000" w:themeColor="text1"/>
          <w:lang w:eastAsia="ko-KR"/>
        </w:rPr>
        <w:t xml:space="preserve">implementation </w:t>
      </w:r>
      <w:r w:rsidRPr="009F42CA">
        <w:rPr>
          <w:rFonts w:cstheme="minorHAnsi"/>
          <w:color w:val="000000" w:themeColor="text1"/>
        </w:rPr>
        <w:t>P</w:t>
      </w:r>
      <w:r w:rsidRPr="009F42CA">
        <w:rPr>
          <w:rFonts w:cstheme="minorHAnsi"/>
          <w:color w:val="000000" w:themeColor="text1"/>
          <w:vertAlign w:val="subscript"/>
        </w:rPr>
        <w:t>CMAX</w:t>
      </w:r>
      <w:r>
        <w:rPr>
          <w:rFonts w:cstheme="minorHAnsi"/>
          <w:color w:val="000000" w:themeColor="text1"/>
          <w:lang w:eastAsia="ko-KR"/>
        </w:rPr>
        <w:t>.</w:t>
      </w:r>
      <w:bookmarkEnd w:id="13"/>
    </w:p>
    <w:p w14:paraId="19CC0058" w14:textId="76A099B8" w:rsidR="002E4955" w:rsidRDefault="002E4955" w:rsidP="008E272B">
      <w:pPr>
        <w:jc w:val="both"/>
        <w:rPr>
          <w:rFonts w:cstheme="minorHAnsi"/>
          <w:color w:val="000000" w:themeColor="text1"/>
          <w:lang w:eastAsia="ko-KR"/>
        </w:rPr>
      </w:pPr>
      <w:r w:rsidRPr="002E4955">
        <w:rPr>
          <w:rFonts w:cstheme="minorHAnsi"/>
          <w:color w:val="000000" w:themeColor="text1"/>
        </w:rPr>
        <w:t>Regarding "</w:t>
      </w:r>
      <w:r w:rsidRPr="004972D3">
        <w:rPr>
          <w:rFonts w:cstheme="minorHAnsi"/>
          <w:color w:val="000000" w:themeColor="text1"/>
        </w:rPr>
        <w:t>at least SSB-RSRP threshold(s) are used</w:t>
      </w:r>
      <w:r w:rsidRPr="002E4955">
        <w:rPr>
          <w:rFonts w:cstheme="minorHAnsi"/>
          <w:color w:val="000000" w:themeColor="text1"/>
        </w:rPr>
        <w:t>" in the</w:t>
      </w:r>
      <w:r>
        <w:rPr>
          <w:rFonts w:cstheme="minorHAnsi"/>
          <w:color w:val="000000" w:themeColor="text1"/>
        </w:rPr>
        <w:t xml:space="preserve"> agreement, another solution is to configure both SSB RSRP thresholds and power headroom thresholds, </w:t>
      </w:r>
      <w:r w:rsidR="00405A04">
        <w:rPr>
          <w:rFonts w:cstheme="minorHAnsi"/>
          <w:color w:val="000000" w:themeColor="text1"/>
        </w:rPr>
        <w:t>a</w:t>
      </w:r>
      <w:r>
        <w:rPr>
          <w:rFonts w:cstheme="minorHAnsi"/>
          <w:color w:val="000000" w:themeColor="text1"/>
        </w:rPr>
        <w:t xml:space="preserve"> UE can determine </w:t>
      </w:r>
      <w:proofErr w:type="gramStart"/>
      <w:r>
        <w:rPr>
          <w:rFonts w:cstheme="minorHAnsi"/>
          <w:color w:val="000000" w:themeColor="text1"/>
        </w:rPr>
        <w:t>a number of</w:t>
      </w:r>
      <w:proofErr w:type="gramEnd"/>
      <w:r>
        <w:rPr>
          <w:rFonts w:cstheme="minorHAnsi"/>
          <w:color w:val="000000" w:themeColor="text1"/>
        </w:rPr>
        <w:t xml:space="preserve"> </w:t>
      </w:r>
      <w:r>
        <w:rPr>
          <w:rFonts w:cstheme="minorHAnsi" w:hint="eastAsia"/>
          <w:color w:val="000000" w:themeColor="text1"/>
        </w:rPr>
        <w:t>PRACH</w:t>
      </w:r>
      <w:r>
        <w:rPr>
          <w:rFonts w:cstheme="minorHAnsi"/>
          <w:color w:val="000000" w:themeColor="text1"/>
        </w:rPr>
        <w:t xml:space="preserve"> </w:t>
      </w:r>
      <w:r>
        <w:rPr>
          <w:rFonts w:cstheme="minorHAnsi" w:hint="eastAsia"/>
          <w:color w:val="000000" w:themeColor="text1"/>
        </w:rPr>
        <w:lastRenderedPageBreak/>
        <w:t>transmissions</w:t>
      </w:r>
      <w:r>
        <w:rPr>
          <w:rFonts w:cstheme="minorHAnsi"/>
          <w:color w:val="000000" w:themeColor="text1"/>
        </w:rPr>
        <w:t xml:space="preserve"> based on each of the two criteria </w:t>
      </w:r>
      <w:r>
        <w:rPr>
          <w:rFonts w:cstheme="minorHAnsi" w:hint="eastAsia"/>
          <w:color w:val="000000" w:themeColor="text1"/>
        </w:rPr>
        <w:t>and</w:t>
      </w:r>
      <w:r>
        <w:rPr>
          <w:rFonts w:cstheme="minorHAnsi"/>
          <w:color w:val="000000" w:themeColor="text1"/>
        </w:rPr>
        <w:t xml:space="preserve"> select the smaller value in an attempt to make sure the UE uses its transmission power completely before using cell-specific RACH resources.</w:t>
      </w:r>
      <w:r w:rsidR="00405A04">
        <w:rPr>
          <w:rFonts w:cstheme="minorHAnsi"/>
          <w:color w:val="000000" w:themeColor="text1"/>
        </w:rPr>
        <w:t xml:space="preserve"> </w:t>
      </w:r>
      <w:r w:rsidR="00400772">
        <w:rPr>
          <w:rFonts w:cstheme="minorHAnsi"/>
          <w:color w:val="000000" w:themeColor="text1"/>
        </w:rPr>
        <w:t xml:space="preserve">However, configuring two sets of thresholds is </w:t>
      </w:r>
      <w:r w:rsidR="00BB2E57">
        <w:rPr>
          <w:rFonts w:cstheme="minorHAnsi"/>
          <w:color w:val="000000" w:themeColor="text1"/>
        </w:rPr>
        <w:t>unnecessary</w:t>
      </w:r>
      <w:r w:rsidR="00400772">
        <w:rPr>
          <w:rFonts w:cstheme="minorHAnsi"/>
          <w:color w:val="000000" w:themeColor="text1"/>
        </w:rPr>
        <w:t>, since one set can be derived from the other.</w:t>
      </w:r>
      <w:r>
        <w:rPr>
          <w:rFonts w:cstheme="minorHAnsi"/>
          <w:color w:val="000000" w:themeColor="text1"/>
        </w:rPr>
        <w:t xml:space="preserve"> </w:t>
      </w:r>
    </w:p>
    <w:p w14:paraId="23BE42F4" w14:textId="59F5ED8F" w:rsidR="003A7120" w:rsidRPr="009F42CA" w:rsidRDefault="00400772" w:rsidP="004972D3">
      <w:pPr>
        <w:pStyle w:val="Observation"/>
        <w:numPr>
          <w:ilvl w:val="0"/>
          <w:numId w:val="8"/>
        </w:numPr>
        <w:spacing w:after="120"/>
        <w:ind w:left="1701" w:hanging="1701"/>
        <w:jc w:val="both"/>
        <w:rPr>
          <w:rFonts w:cstheme="minorHAnsi"/>
          <w:color w:val="000000" w:themeColor="text1"/>
          <w:lang w:eastAsia="ko-KR"/>
        </w:rPr>
      </w:pPr>
      <w:bookmarkStart w:id="14" w:name="_Toc131771370"/>
      <w:r w:rsidRPr="004972D3">
        <w:rPr>
          <w:rFonts w:cstheme="minorHAnsi"/>
          <w:color w:val="000000" w:themeColor="text1"/>
          <w:lang w:eastAsia="ko-KR"/>
        </w:rPr>
        <w:t>Regarding "at least SSB-RSRP threshold(s) are used" in the</w:t>
      </w:r>
      <w:r>
        <w:rPr>
          <w:rFonts w:cstheme="minorHAnsi"/>
          <w:color w:val="000000" w:themeColor="text1"/>
          <w:lang w:eastAsia="ko-KR"/>
        </w:rPr>
        <w:t xml:space="preserve"> agreement, gNB can configure both SSB RSRP thresholds and power headroom thresholds. Configuring two sets of thresholds is </w:t>
      </w:r>
      <w:r w:rsidR="00BB2E57">
        <w:rPr>
          <w:rFonts w:cstheme="minorHAnsi"/>
          <w:color w:val="000000" w:themeColor="text1"/>
        </w:rPr>
        <w:t>unnecessary</w:t>
      </w:r>
      <w:r>
        <w:rPr>
          <w:rFonts w:cstheme="minorHAnsi"/>
          <w:color w:val="000000" w:themeColor="text1"/>
          <w:lang w:eastAsia="ko-KR"/>
        </w:rPr>
        <w:t>, since one set can be derived from the other.</w:t>
      </w:r>
      <w:bookmarkEnd w:id="14"/>
    </w:p>
    <w:p w14:paraId="1BF2877C" w14:textId="10B73140" w:rsidR="00693458" w:rsidRPr="003A7120" w:rsidRDefault="00E024A1" w:rsidP="004972D3">
      <w:pPr>
        <w:pStyle w:val="Proposal"/>
        <w:numPr>
          <w:ilvl w:val="0"/>
          <w:numId w:val="2"/>
        </w:numPr>
        <w:tabs>
          <w:tab w:val="clear" w:pos="1304"/>
        </w:tabs>
        <w:snapToGrid w:val="0"/>
        <w:spacing w:after="120"/>
        <w:ind w:left="1701" w:hanging="1701"/>
        <w:jc w:val="both"/>
        <w:rPr>
          <w:color w:val="000000" w:themeColor="text1"/>
          <w:lang w:eastAsia="ko-KR"/>
        </w:rPr>
      </w:pPr>
      <w:bookmarkStart w:id="15" w:name="_Toc131771431"/>
      <w:bookmarkStart w:id="16" w:name="OLE_LINK28"/>
      <w:bookmarkEnd w:id="9"/>
      <w:r w:rsidRPr="00D55AD6">
        <w:rPr>
          <w:lang w:val="en-GB"/>
        </w:rPr>
        <w:t>A UE can determine the number of PRACH transmissions with the same Tx beam</w:t>
      </w:r>
      <w:r w:rsidRPr="00D55AD6" w:rsidDel="00E024A1">
        <w:rPr>
          <w:lang w:val="en-GB"/>
        </w:rPr>
        <w:t xml:space="preserve"> </w:t>
      </w:r>
      <w:r w:rsidRPr="00D55AD6">
        <w:rPr>
          <w:lang w:val="en-GB"/>
        </w:rPr>
        <w:t>based on its power headroom and the configured</w:t>
      </w:r>
      <w:bookmarkEnd w:id="15"/>
      <w:r w:rsidRPr="00D55AD6">
        <w:rPr>
          <w:lang w:val="en-GB"/>
        </w:rPr>
        <w:t xml:space="preserve"> </w:t>
      </w:r>
      <w:bookmarkStart w:id="17" w:name="_Toc127533696"/>
      <w:bookmarkStart w:id="18" w:name="_Toc127533920"/>
      <w:bookmarkStart w:id="19" w:name="_Toc127533946"/>
      <w:bookmarkStart w:id="20" w:name="_Toc127533974"/>
      <w:bookmarkStart w:id="21" w:name="_Toc127534101"/>
      <w:bookmarkStart w:id="22" w:name="_Toc131771286"/>
      <w:bookmarkStart w:id="23" w:name="_Toc131771432"/>
      <w:bookmarkStart w:id="24" w:name="_Toc131771433"/>
      <w:bookmarkEnd w:id="17"/>
      <w:bookmarkEnd w:id="18"/>
      <w:bookmarkEnd w:id="19"/>
      <w:bookmarkEnd w:id="20"/>
      <w:bookmarkEnd w:id="21"/>
      <w:bookmarkEnd w:id="22"/>
      <w:bookmarkEnd w:id="23"/>
      <w:r w:rsidR="00642E50" w:rsidRPr="00D55AD6">
        <w:rPr>
          <w:lang w:val="en-GB"/>
        </w:rPr>
        <w:t xml:space="preserve">UE power headroom </w:t>
      </w:r>
      <w:r w:rsidRPr="00D55AD6">
        <w:rPr>
          <w:lang w:val="en-GB"/>
        </w:rPr>
        <w:t>threshold</w:t>
      </w:r>
      <w:r w:rsidR="008E272B" w:rsidRPr="00D55AD6">
        <w:rPr>
          <w:lang w:val="en-GB"/>
        </w:rPr>
        <w:t>(s)</w:t>
      </w:r>
      <w:r w:rsidR="00642E50" w:rsidRPr="00D55AD6">
        <w:rPr>
          <w:lang w:val="en-GB"/>
        </w:rPr>
        <w:t>.</w:t>
      </w:r>
      <w:bookmarkStart w:id="25" w:name="_Toc131771288"/>
      <w:bookmarkStart w:id="26" w:name="_Toc131771434"/>
      <w:bookmarkEnd w:id="24"/>
      <w:bookmarkEnd w:id="25"/>
      <w:bookmarkEnd w:id="26"/>
    </w:p>
    <w:bookmarkEnd w:id="0"/>
    <w:bookmarkEnd w:id="2"/>
    <w:bookmarkEnd w:id="16"/>
    <w:p w14:paraId="4C0BD18C" w14:textId="03386886" w:rsidR="00F366A9" w:rsidRDefault="00952095" w:rsidP="00307061">
      <w:pPr>
        <w:pStyle w:val="Heading2"/>
        <w:numPr>
          <w:ilvl w:val="1"/>
          <w:numId w:val="13"/>
        </w:numPr>
        <w:tabs>
          <w:tab w:val="left" w:pos="680"/>
        </w:tabs>
        <w:jc w:val="both"/>
        <w:rPr>
          <w:rStyle w:val="apple-converted-space"/>
          <w:lang w:val="en-US"/>
        </w:rPr>
      </w:pPr>
      <w:r>
        <w:rPr>
          <w:rFonts w:hint="eastAsia"/>
        </w:rPr>
        <w:t>S</w:t>
      </w:r>
      <w:r>
        <w:t xml:space="preserve">imultaneous PRACH </w:t>
      </w:r>
      <w:r>
        <w:rPr>
          <w:rFonts w:hint="eastAsia"/>
        </w:rPr>
        <w:t>transmissions</w:t>
      </w:r>
      <w:r>
        <w:t xml:space="preserve"> with different Tx chains</w:t>
      </w:r>
    </w:p>
    <w:p w14:paraId="59FD7940" w14:textId="58074AC3" w:rsidR="00A55200" w:rsidRDefault="007A66B4" w:rsidP="00EB11E1">
      <w:pPr>
        <w:jc w:val="both"/>
      </w:pPr>
      <w:r>
        <w:rPr>
          <w:lang w:val="en-GB"/>
        </w:rPr>
        <w:t xml:space="preserve">PRACH transmissions </w:t>
      </w:r>
      <w:r w:rsidR="00A6234A">
        <w:rPr>
          <w:lang w:val="en-GB"/>
        </w:rPr>
        <w:t xml:space="preserve">multiplexed in time domain, also known as TDM approach, </w:t>
      </w:r>
      <w:r>
        <w:rPr>
          <w:lang w:val="en-GB"/>
        </w:rPr>
        <w:t xml:space="preserve">was agreed </w:t>
      </w:r>
      <w:r w:rsidR="00B70CBF" w:rsidRPr="00CF365A">
        <w:rPr>
          <w:lang w:val="en-GB"/>
        </w:rPr>
        <w:t>in RAN1#110b</w:t>
      </w:r>
      <w:r>
        <w:rPr>
          <w:lang w:val="en-GB"/>
        </w:rPr>
        <w:t>.</w:t>
      </w:r>
      <w:r w:rsidR="00B70CBF">
        <w:rPr>
          <w:lang w:val="en-GB"/>
        </w:rPr>
        <w:t xml:space="preserve"> </w:t>
      </w:r>
      <w:r>
        <w:rPr>
          <w:lang w:val="en-GB"/>
        </w:rPr>
        <w:t>What is to be</w:t>
      </w:r>
      <w:r w:rsidR="00B70CBF">
        <w:rPr>
          <w:lang w:val="en-GB"/>
        </w:rPr>
        <w:t xml:space="preserve"> stud</w:t>
      </w:r>
      <w:r>
        <w:rPr>
          <w:lang w:val="en-GB"/>
        </w:rPr>
        <w:t>ied is the</w:t>
      </w:r>
      <w:r w:rsidR="00B70CBF">
        <w:rPr>
          <w:lang w:val="en-GB"/>
        </w:rPr>
        <w:t xml:space="preserve"> </w:t>
      </w:r>
      <w:r w:rsidR="00A6234A">
        <w:rPr>
          <w:lang w:val="en-GB"/>
        </w:rPr>
        <w:t>simultaneous</w:t>
      </w:r>
      <w:r w:rsidR="00B70CBF" w:rsidRPr="00D85BF2">
        <w:rPr>
          <w:lang w:val="en-GB"/>
        </w:rPr>
        <w:t xml:space="preserve"> PRACH transmissions</w:t>
      </w:r>
      <w:r w:rsidR="00A6234A">
        <w:rPr>
          <w:lang w:val="en-GB"/>
        </w:rPr>
        <w:t xml:space="preserve"> </w:t>
      </w:r>
      <w:r w:rsidR="00B70CBF">
        <w:rPr>
          <w:lang w:val="en-GB"/>
        </w:rPr>
        <w:t>by a UE</w:t>
      </w:r>
      <w:r w:rsidR="007B7D8E">
        <w:rPr>
          <w:lang w:val="en-GB"/>
        </w:rPr>
        <w:t xml:space="preserve"> </w:t>
      </w:r>
      <w:r w:rsidR="00C12386">
        <w:rPr>
          <w:lang w:val="en-GB"/>
        </w:rPr>
        <w:t>with</w:t>
      </w:r>
      <w:r w:rsidR="007B7D8E">
        <w:rPr>
          <w:lang w:val="en-GB"/>
        </w:rPr>
        <w:t xml:space="preserve"> FDM or CDM approach. With FDM approach, multiple PRACHs are respectively transmitted in different frequency domain R</w:t>
      </w:r>
      <w:r w:rsidR="00FC5222">
        <w:rPr>
          <w:lang w:val="en-GB"/>
        </w:rPr>
        <w:t>O</w:t>
      </w:r>
      <w:r w:rsidR="007B7D8E">
        <w:rPr>
          <w:lang w:val="en-GB"/>
        </w:rPr>
        <w:t>s</w:t>
      </w:r>
      <w:r w:rsidR="00FC5222">
        <w:rPr>
          <w:lang w:val="en-GB"/>
        </w:rPr>
        <w:t xml:space="preserve"> at the same time instance</w:t>
      </w:r>
      <w:r w:rsidR="00BB2E57">
        <w:rPr>
          <w:lang w:val="en-GB"/>
        </w:rPr>
        <w:t>, each with a Tx chain</w:t>
      </w:r>
      <w:r w:rsidR="007B7D8E">
        <w:rPr>
          <w:lang w:val="en-GB"/>
        </w:rPr>
        <w:t>. With CDM approach, a UE transmits</w:t>
      </w:r>
      <w:r w:rsidR="00A6234A">
        <w:rPr>
          <w:lang w:val="en-GB"/>
        </w:rPr>
        <w:t xml:space="preserve"> different preambles in one RO</w:t>
      </w:r>
      <w:r w:rsidR="00B70CBF">
        <w:rPr>
          <w:lang w:val="en-GB"/>
        </w:rPr>
        <w:t xml:space="preserve">. In this section, we discuss </w:t>
      </w:r>
      <w:r w:rsidR="00FC5222">
        <w:rPr>
          <w:lang w:val="en-GB"/>
        </w:rPr>
        <w:t xml:space="preserve">the </w:t>
      </w:r>
      <w:r w:rsidR="007B7D8E">
        <w:rPr>
          <w:lang w:val="en-GB"/>
        </w:rPr>
        <w:t>different</w:t>
      </w:r>
      <w:r w:rsidR="00A6234A">
        <w:rPr>
          <w:lang w:val="en-GB"/>
        </w:rPr>
        <w:t xml:space="preserve"> approaches</w:t>
      </w:r>
      <w:r w:rsidR="00757292">
        <w:rPr>
          <w:lang w:val="en-GB"/>
        </w:rPr>
        <w:t xml:space="preserve"> and </w:t>
      </w:r>
      <w:r w:rsidR="00A6234A">
        <w:rPr>
          <w:lang w:val="en-GB"/>
        </w:rPr>
        <w:t xml:space="preserve">provide some </w:t>
      </w:r>
      <w:r w:rsidR="0062495A">
        <w:rPr>
          <w:lang w:val="en-GB"/>
        </w:rPr>
        <w:t>simulation result</w:t>
      </w:r>
      <w:r w:rsidR="00B70CBF">
        <w:rPr>
          <w:lang w:val="en-GB"/>
        </w:rPr>
        <w:t>.</w:t>
      </w:r>
    </w:p>
    <w:tbl>
      <w:tblPr>
        <w:tblStyle w:val="TableGrid"/>
        <w:tblW w:w="0" w:type="auto"/>
        <w:tblLook w:val="04A0" w:firstRow="1" w:lastRow="0" w:firstColumn="1" w:lastColumn="0" w:noHBand="0" w:noVBand="1"/>
      </w:tblPr>
      <w:tblGrid>
        <w:gridCol w:w="9350"/>
      </w:tblGrid>
      <w:tr w:rsidR="00A55200" w14:paraId="65B9711A" w14:textId="77777777" w:rsidTr="00A55200">
        <w:tc>
          <w:tcPr>
            <w:tcW w:w="9350" w:type="dxa"/>
          </w:tcPr>
          <w:p w14:paraId="26CD22EA" w14:textId="77777777" w:rsidR="00A55200" w:rsidRPr="00775BB0" w:rsidRDefault="00A55200" w:rsidP="008C1685">
            <w:pPr>
              <w:rPr>
                <w:rFonts w:ascii="Times New Roman" w:hAnsi="Times New Roman"/>
                <w:b/>
                <w:bCs/>
                <w:highlight w:val="green"/>
              </w:rPr>
            </w:pPr>
            <w:r w:rsidRPr="00775BB0">
              <w:rPr>
                <w:rFonts w:ascii="Times New Roman" w:hAnsi="Times New Roman"/>
                <w:b/>
                <w:bCs/>
                <w:highlight w:val="green"/>
              </w:rPr>
              <w:t>Agreement</w:t>
            </w:r>
          </w:p>
          <w:p w14:paraId="26C11FD6" w14:textId="77777777" w:rsidR="00A55200" w:rsidRDefault="00A55200" w:rsidP="008C1685">
            <w:pPr>
              <w:pStyle w:val="ListParagraph"/>
              <w:numPr>
                <w:ilvl w:val="0"/>
                <w:numId w:val="31"/>
              </w:numPr>
              <w:autoSpaceDE w:val="0"/>
              <w:autoSpaceDN w:val="0"/>
              <w:adjustRightInd w:val="0"/>
              <w:snapToGrid w:val="0"/>
              <w:spacing w:after="120"/>
              <w:contextualSpacing w:val="0"/>
              <w:rPr>
                <w:b/>
                <w:szCs w:val="21"/>
              </w:rPr>
            </w:pPr>
            <w:r>
              <w:rPr>
                <w:b/>
                <w:szCs w:val="21"/>
              </w:rPr>
              <w:t>For multiple PRACH transmissions with same beam, at least ROs located at different time instances can be utilized for the transmissions.</w:t>
            </w:r>
          </w:p>
          <w:p w14:paraId="59EF0A64" w14:textId="77777777" w:rsidR="00A55200" w:rsidRDefault="00A55200" w:rsidP="008C1685">
            <w:pPr>
              <w:pStyle w:val="ListParagraph"/>
              <w:numPr>
                <w:ilvl w:val="0"/>
                <w:numId w:val="30"/>
              </w:numPr>
              <w:autoSpaceDE w:val="0"/>
              <w:autoSpaceDN w:val="0"/>
              <w:adjustRightInd w:val="0"/>
              <w:snapToGrid w:val="0"/>
              <w:spacing w:after="120"/>
              <w:contextualSpacing w:val="0"/>
              <w:rPr>
                <w:b/>
                <w:szCs w:val="21"/>
              </w:rPr>
            </w:pPr>
            <w:r>
              <w:rPr>
                <w:b/>
                <w:szCs w:val="21"/>
              </w:rPr>
              <w:t>FFS: whether/how the starting RB of ROs can be different at different time instances for multiple PRACH transmissions.</w:t>
            </w:r>
          </w:p>
          <w:p w14:paraId="449D685C" w14:textId="77619FDC" w:rsidR="00A55200" w:rsidRPr="00321601" w:rsidRDefault="00A55200" w:rsidP="008C1685">
            <w:pPr>
              <w:pStyle w:val="ListParagraph"/>
              <w:numPr>
                <w:ilvl w:val="0"/>
                <w:numId w:val="30"/>
              </w:numPr>
              <w:autoSpaceDE w:val="0"/>
              <w:autoSpaceDN w:val="0"/>
              <w:adjustRightInd w:val="0"/>
              <w:snapToGrid w:val="0"/>
              <w:spacing w:after="120"/>
              <w:contextualSpacing w:val="0"/>
              <w:rPr>
                <w:b/>
                <w:szCs w:val="21"/>
              </w:rPr>
            </w:pPr>
            <w:r>
              <w:rPr>
                <w:b/>
                <w:szCs w:val="21"/>
              </w:rPr>
              <w:t>FFS:</w:t>
            </w:r>
            <w:r w:rsidRPr="00180EFB">
              <w:rPr>
                <w:b/>
                <w:szCs w:val="21"/>
              </w:rPr>
              <w:t xml:space="preserve"> </w:t>
            </w:r>
            <w:r>
              <w:rPr>
                <w:b/>
                <w:szCs w:val="21"/>
              </w:rPr>
              <w:t xml:space="preserve">whether/how </w:t>
            </w:r>
            <w:r w:rsidRPr="00180EFB">
              <w:rPr>
                <w:b/>
                <w:szCs w:val="21"/>
              </w:rPr>
              <w:t>multiple PRACH transmissions</w:t>
            </w:r>
            <w:r w:rsidRPr="008A45A7">
              <w:rPr>
                <w:b/>
                <w:szCs w:val="21"/>
              </w:rPr>
              <w:t xml:space="preserve"> </w:t>
            </w:r>
            <w:r>
              <w:rPr>
                <w:b/>
                <w:szCs w:val="21"/>
              </w:rPr>
              <w:t>located in the same time instance, e.g.,</w:t>
            </w:r>
            <w:r w:rsidRPr="008A45A7">
              <w:rPr>
                <w:b/>
                <w:szCs w:val="21"/>
              </w:rPr>
              <w:t xml:space="preserve"> for UEs with multiple Tx chains</w:t>
            </w:r>
            <w:r>
              <w:rPr>
                <w:b/>
                <w:szCs w:val="21"/>
              </w:rPr>
              <w:t>.</w:t>
            </w:r>
          </w:p>
        </w:tc>
      </w:tr>
    </w:tbl>
    <w:p w14:paraId="071C314A" w14:textId="13414FD3" w:rsidR="006546FD" w:rsidRDefault="007658F9" w:rsidP="004972D3">
      <w:pPr>
        <w:spacing w:before="120"/>
        <w:jc w:val="both"/>
      </w:pPr>
      <w:r>
        <w:t xml:space="preserve">Though with two Tx chains </w:t>
      </w:r>
      <w:r>
        <w:rPr>
          <w:rFonts w:hint="eastAsia"/>
        </w:rPr>
        <w:t>transmitting</w:t>
      </w:r>
      <w:r>
        <w:t xml:space="preserve"> simultaneously</w:t>
      </w:r>
      <w:r w:rsidR="00307061">
        <w:t xml:space="preserve"> (each for a PRACH)</w:t>
      </w:r>
      <w:r>
        <w:t xml:space="preserve">, a </w:t>
      </w:r>
      <w:r w:rsidR="005C0232">
        <w:rPr>
          <w:rFonts w:hint="eastAsia"/>
        </w:rPr>
        <w:t>UE</w:t>
      </w:r>
      <w:r>
        <w:t xml:space="preserve"> should</w:t>
      </w:r>
      <w:r w:rsidR="005C0232">
        <w:t xml:space="preserve"> conform with the RF requirements of its </w:t>
      </w:r>
      <w:r w:rsidR="00307061">
        <w:t xml:space="preserve">rated </w:t>
      </w:r>
      <w:r w:rsidR="005C0232">
        <w:t xml:space="preserve">power class. That is to say, </w:t>
      </w:r>
      <w:r w:rsidR="005C0232" w:rsidRPr="005C0232">
        <w:t xml:space="preserve">the total transmission power </w:t>
      </w:r>
      <w:r w:rsidR="005C0232">
        <w:t xml:space="preserve">of </w:t>
      </w:r>
      <w:r w:rsidR="005C0232">
        <w:rPr>
          <w:rFonts w:hint="eastAsia"/>
        </w:rPr>
        <w:t>the</w:t>
      </w:r>
      <w:r w:rsidR="005C0232">
        <w:t xml:space="preserve"> </w:t>
      </w:r>
      <w:r w:rsidR="005C0232" w:rsidRPr="005C0232">
        <w:t>simultaneous PRACH transmissions</w:t>
      </w:r>
      <w:r>
        <w:t xml:space="preserve"> should be</w:t>
      </w:r>
      <w:r w:rsidR="005C0232" w:rsidRPr="005C0232">
        <w:t xml:space="preserve"> same as that of a </w:t>
      </w:r>
      <w:r>
        <w:t xml:space="preserve">legacy </w:t>
      </w:r>
      <w:r w:rsidR="005C0232" w:rsidRPr="005C0232">
        <w:t>single PRACH transmission</w:t>
      </w:r>
      <w:r>
        <w:t>. The total power of FDM and CDM in Figure 1(a) and 1(b) is the same as that illustrated in Figure 1(c)</w:t>
      </w:r>
      <w:r w:rsidR="005C0232" w:rsidRPr="005C0232">
        <w:t xml:space="preserve">. </w:t>
      </w:r>
      <w:r w:rsidR="00BB2E57">
        <w:t>T</w:t>
      </w:r>
      <w:r w:rsidR="006546FD">
        <w:rPr>
          <w:lang w:val="en-GB"/>
        </w:rPr>
        <w:t xml:space="preserve">he use of </w:t>
      </w:r>
      <w:r w:rsidR="006546FD">
        <w:t>m</w:t>
      </w:r>
      <w:r w:rsidR="006546FD" w:rsidRPr="00321601">
        <w:t>ultiple Tx chains</w:t>
      </w:r>
      <w:r w:rsidR="00BB2E57">
        <w:t xml:space="preserve"> in FDM or CDM approach</w:t>
      </w:r>
      <w:r w:rsidR="006546FD" w:rsidRPr="00321601">
        <w:t xml:space="preserve"> could provide Tx diversity gains</w:t>
      </w:r>
      <w:r w:rsidR="00BB2E57">
        <w:t>, compared with TDM approach using only one Tx chain</w:t>
      </w:r>
      <w:r w:rsidR="006546FD">
        <w:t xml:space="preserve">. With </w:t>
      </w:r>
      <w:r w:rsidR="006546FD">
        <w:rPr>
          <w:rFonts w:hint="eastAsia"/>
        </w:rPr>
        <w:t>FDM</w:t>
      </w:r>
      <w:r w:rsidR="006546FD">
        <w:t xml:space="preserve"> approach, the </w:t>
      </w:r>
      <w:r w:rsidR="006546FD" w:rsidRPr="00321601">
        <w:t>spatial diversity</w:t>
      </w:r>
      <w:r w:rsidR="006546FD">
        <w:t xml:space="preserve"> and f</w:t>
      </w:r>
      <w:r w:rsidR="006546FD" w:rsidRPr="00321601">
        <w:t xml:space="preserve">requency </w:t>
      </w:r>
      <w:r w:rsidR="006546FD">
        <w:t xml:space="preserve">diversity </w:t>
      </w:r>
      <w:r w:rsidR="006546FD" w:rsidRPr="00321601">
        <w:t xml:space="preserve">naturally combine when Tx chains transmit in different frequency domain ROs, which can be beneficial in channels where frequency or spatial diversity is </w:t>
      </w:r>
      <w:r w:rsidR="006546FD">
        <w:t xml:space="preserve">otherwise </w:t>
      </w:r>
      <w:r w:rsidR="006546FD" w:rsidRPr="00321601">
        <w:t>limited</w:t>
      </w:r>
      <w:r w:rsidR="006546FD">
        <w:t>.</w:t>
      </w:r>
    </w:p>
    <w:p w14:paraId="568E0FCC" w14:textId="7838EB17" w:rsidR="004C4DC0" w:rsidRDefault="007658F9" w:rsidP="004C4DC0">
      <w:pPr>
        <w:pStyle w:val="Observation"/>
        <w:numPr>
          <w:ilvl w:val="0"/>
          <w:numId w:val="8"/>
        </w:numPr>
        <w:spacing w:after="120"/>
        <w:ind w:left="1701" w:hanging="1701"/>
        <w:jc w:val="both"/>
      </w:pPr>
      <w:bookmarkStart w:id="27" w:name="_Toc131771371"/>
      <w:r>
        <w:t>S</w:t>
      </w:r>
      <w:r w:rsidR="004C4DC0">
        <w:t xml:space="preserve">imultaneous PRACH transmissions have the total transmission power </w:t>
      </w:r>
      <w:r w:rsidR="00307061">
        <w:t xml:space="preserve">the </w:t>
      </w:r>
      <w:r w:rsidR="008A1559">
        <w:t xml:space="preserve">same </w:t>
      </w:r>
      <w:r w:rsidR="004C4DC0">
        <w:t xml:space="preserve">as that of a </w:t>
      </w:r>
      <w:r>
        <w:t xml:space="preserve">legacy </w:t>
      </w:r>
      <w:r w:rsidR="004C4DC0">
        <w:t>single PRACH transmission.</w:t>
      </w:r>
      <w:bookmarkEnd w:id="27"/>
    </w:p>
    <w:p w14:paraId="716448D5" w14:textId="23A192DE" w:rsidR="008A1559" w:rsidRDefault="008A1559" w:rsidP="008A1559">
      <w:pPr>
        <w:pStyle w:val="Observation"/>
        <w:numPr>
          <w:ilvl w:val="0"/>
          <w:numId w:val="8"/>
        </w:numPr>
        <w:spacing w:after="120"/>
        <w:ind w:left="1701" w:hanging="1701"/>
        <w:jc w:val="both"/>
      </w:pPr>
      <w:bookmarkStart w:id="28" w:name="_Toc131771203"/>
      <w:bookmarkStart w:id="29" w:name="_Toc131771372"/>
      <w:r>
        <w:rPr>
          <w:rFonts w:hint="eastAsia"/>
        </w:rPr>
        <w:t>S</w:t>
      </w:r>
      <w:r>
        <w:t xml:space="preserve">imultaneous PRACH </w:t>
      </w:r>
      <w:r>
        <w:rPr>
          <w:rFonts w:hint="eastAsia"/>
        </w:rPr>
        <w:t>transmissions</w:t>
      </w:r>
      <w:r>
        <w:t xml:space="preserve"> with different Tx chains by FDM or CDM has the potential to benefit from spatial diversity and</w:t>
      </w:r>
      <w:r w:rsidRPr="00936695">
        <w:t xml:space="preserve"> frequency diversity</w:t>
      </w:r>
      <w:r w:rsidR="00BB2E57">
        <w:t>, compared with TDM approach with a single Tx chain</w:t>
      </w:r>
      <w:r w:rsidRPr="00936695">
        <w:t>.</w:t>
      </w:r>
      <w:bookmarkStart w:id="30" w:name="_Toc131771373"/>
      <w:bookmarkEnd w:id="28"/>
      <w:bookmarkEnd w:id="29"/>
      <w:bookmarkEnd w:id="30"/>
    </w:p>
    <w:p w14:paraId="638B7D67" w14:textId="0B9FEB5A" w:rsidR="008A1559" w:rsidRPr="004972D3" w:rsidRDefault="008A1559" w:rsidP="004972D3">
      <w:pPr>
        <w:jc w:val="center"/>
      </w:pPr>
      <w:r>
        <w:rPr>
          <w:b/>
          <w:noProof/>
        </w:rPr>
        <w:lastRenderedPageBreak/>
        <w:drawing>
          <wp:inline distT="0" distB="0" distL="0" distR="0" wp14:anchorId="426CEAF4" wp14:editId="677E6EF3">
            <wp:extent cx="5354366" cy="44037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0462" cy="4408765"/>
                    </a:xfrm>
                    <a:prstGeom prst="rect">
                      <a:avLst/>
                    </a:prstGeom>
                    <a:noFill/>
                    <a:ln>
                      <a:noFill/>
                    </a:ln>
                  </pic:spPr>
                </pic:pic>
              </a:graphicData>
            </a:graphic>
          </wp:inline>
        </w:drawing>
      </w:r>
    </w:p>
    <w:p w14:paraId="23DCAAF0" w14:textId="77777777" w:rsidR="008A1559" w:rsidRPr="006A21BC" w:rsidRDefault="008A1559" w:rsidP="008A1559">
      <w:pPr>
        <w:jc w:val="center"/>
        <w:rPr>
          <w:b/>
          <w:bCs/>
        </w:rPr>
      </w:pPr>
      <w:r w:rsidRPr="00EB784F">
        <w:t>Figure 1</w:t>
      </w:r>
      <w:r>
        <w:t>:</w:t>
      </w:r>
      <w:r w:rsidRPr="00EB784F">
        <w:t xml:space="preserve"> FDM</w:t>
      </w:r>
      <w:r>
        <w:t>, CDM</w:t>
      </w:r>
      <w:r>
        <w:rPr>
          <w:rFonts w:hint="eastAsia"/>
        </w:rPr>
        <w:t>,</w:t>
      </w:r>
      <w:r>
        <w:t xml:space="preserve"> and TDM approaches of </w:t>
      </w:r>
      <w:r w:rsidRPr="00EB784F">
        <w:t>PRACH transmissions</w:t>
      </w:r>
    </w:p>
    <w:p w14:paraId="2B0BADD1" w14:textId="2CE43F89" w:rsidR="008C2B54" w:rsidRDefault="00307061" w:rsidP="00EB11E1">
      <w:pPr>
        <w:jc w:val="both"/>
      </w:pPr>
      <w:r>
        <w:t>The</w:t>
      </w:r>
      <w:r w:rsidR="006546FD">
        <w:t xml:space="preserve"> </w:t>
      </w:r>
      <w:r w:rsidR="008C2B54">
        <w:t xml:space="preserve">baseline </w:t>
      </w:r>
      <w:r>
        <w:t xml:space="preserve">for simulation comparison is </w:t>
      </w:r>
      <w:r w:rsidR="006546FD" w:rsidRPr="00E26A34">
        <w:t>TDM</w:t>
      </w:r>
      <w:r w:rsidR="008C2B54">
        <w:t xml:space="preserve"> approach</w:t>
      </w:r>
      <w:r>
        <w:t>.</w:t>
      </w:r>
      <w:r w:rsidR="008C2B54">
        <w:t xml:space="preserve"> Given different UE capabilities of supporting </w:t>
      </w:r>
      <w:r w:rsidR="0092587B">
        <w:t xml:space="preserve">transparent </w:t>
      </w:r>
      <w:r w:rsidR="008C2B54" w:rsidRPr="008E28D3">
        <w:t xml:space="preserve">Tx Diversity </w:t>
      </w:r>
      <w:r w:rsidR="008C2B54">
        <w:t xml:space="preserve">or </w:t>
      </w:r>
      <w:r w:rsidR="006546FD" w:rsidRPr="008E28D3">
        <w:t>antenna virtualization,</w:t>
      </w:r>
      <w:r w:rsidR="008C2B54">
        <w:t xml:space="preserve"> a single PRACH can be transmitted in two ways. For a UE not supporting </w:t>
      </w:r>
      <w:r w:rsidR="0092587B">
        <w:t>transparent</w:t>
      </w:r>
      <w:r w:rsidR="008C2B54">
        <w:t xml:space="preserve"> Tx diversity, as illustrated in Figure 1(c), </w:t>
      </w:r>
      <w:r w:rsidR="006546FD" w:rsidRPr="008E28D3">
        <w:t>a PRACH is transmitted with one Tx chain</w:t>
      </w:r>
      <w:r w:rsidR="006546FD" w:rsidRPr="00321601">
        <w:t>. Such a UE need</w:t>
      </w:r>
      <w:r w:rsidR="006546FD">
        <w:t>s</w:t>
      </w:r>
      <w:r w:rsidR="006546FD" w:rsidRPr="00321601">
        <w:t xml:space="preserve"> at least one full power Tx chain </w:t>
      </w:r>
      <w:proofErr w:type="gramStart"/>
      <w:r w:rsidR="006546FD" w:rsidRPr="00321601">
        <w:t>in order to</w:t>
      </w:r>
      <w:proofErr w:type="gramEnd"/>
      <w:r w:rsidR="006546FD" w:rsidRPr="00321601">
        <w:t xml:space="preserve"> transmit </w:t>
      </w:r>
      <w:r w:rsidR="0067359C">
        <w:t xml:space="preserve">a single </w:t>
      </w:r>
      <w:r w:rsidR="006546FD" w:rsidRPr="00321601">
        <w:t>PRACH at its rated power</w:t>
      </w:r>
      <w:r w:rsidR="008C2B54">
        <w:t>.</w:t>
      </w:r>
      <w:r w:rsidR="006546FD">
        <w:t xml:space="preserve"> </w:t>
      </w:r>
      <w:r w:rsidR="008C2B54">
        <w:t xml:space="preserve">A UE supporting Tx </w:t>
      </w:r>
      <w:r w:rsidR="008C2B54">
        <w:rPr>
          <w:rFonts w:hint="eastAsia"/>
        </w:rPr>
        <w:t>diversity</w:t>
      </w:r>
      <w:r w:rsidR="008C2B54">
        <w:t xml:space="preserve"> can transmit the single PRACH from both Tx chains, each with half power, as shown in Figure 1(d). </w:t>
      </w:r>
      <w:r w:rsidR="0092587B">
        <w:t>Not</w:t>
      </w:r>
      <w:r w:rsidR="00D54A10">
        <w:t>e that not</w:t>
      </w:r>
      <w:r w:rsidR="0092587B">
        <w:t xml:space="preserve"> all UEs that have multiple Tx chains necessarily have transparent </w:t>
      </w:r>
      <w:proofErr w:type="spellStart"/>
      <w:r w:rsidR="0092587B">
        <w:t>TxD</w:t>
      </w:r>
      <w:proofErr w:type="spellEnd"/>
      <w:r w:rsidR="0092587B">
        <w:t xml:space="preserve"> capability, since this depends on UE implementation including antenna designs.</w:t>
      </w:r>
      <w:r w:rsidR="008C2B54">
        <w:t xml:space="preserve"> </w:t>
      </w:r>
    </w:p>
    <w:p w14:paraId="37B2A8CF" w14:textId="4B858D22" w:rsidR="009C21A8" w:rsidRDefault="009C21A8" w:rsidP="00EB11E1">
      <w:pPr>
        <w:jc w:val="both"/>
        <w:rPr>
          <w:b/>
          <w:bCs/>
        </w:rPr>
      </w:pPr>
      <w:r>
        <w:t>W</w:t>
      </w:r>
      <w:r w:rsidR="0050594D">
        <w:t xml:space="preserve">e </w:t>
      </w:r>
      <w:r w:rsidR="005A5267">
        <w:t>configured</w:t>
      </w:r>
      <w:r w:rsidR="0050594D">
        <w:t xml:space="preserve"> </w:t>
      </w:r>
      <w:r w:rsidR="00AF6EDA">
        <w:t xml:space="preserve">a </w:t>
      </w:r>
      <w:r w:rsidR="00D85BF2">
        <w:t>TDL-</w:t>
      </w:r>
      <w:r w:rsidR="00114BC5">
        <w:t>C</w:t>
      </w:r>
      <w:r w:rsidR="00D85BF2">
        <w:t xml:space="preserve"> channel and </w:t>
      </w:r>
      <w:r w:rsidR="00AF6EDA">
        <w:t xml:space="preserve">a </w:t>
      </w:r>
      <w:r w:rsidR="00D85BF2">
        <w:t xml:space="preserve">gNB receive antenna configuration </w:t>
      </w:r>
      <w:r w:rsidR="0050594D">
        <w:t>of</w:t>
      </w:r>
      <w:r w:rsidR="00D85BF2">
        <w:t xml:space="preserve"> two cross polarized elements</w:t>
      </w:r>
      <w:r w:rsidR="0050594D">
        <w:t xml:space="preserve"> in our simulation</w:t>
      </w:r>
      <w:r w:rsidR="00D85BF2">
        <w:t xml:space="preserve">. </w:t>
      </w:r>
      <w:r w:rsidR="0050594D">
        <w:t xml:space="preserve">Other simulation assumptions </w:t>
      </w:r>
      <w:r w:rsidR="005A5267">
        <w:t xml:space="preserve">can be </w:t>
      </w:r>
      <w:r w:rsidR="005A5267" w:rsidRPr="00BF5A59">
        <w:t>found</w:t>
      </w:r>
      <w:r w:rsidR="0050594D" w:rsidRPr="00BF5A59">
        <w:t xml:space="preserve"> </w:t>
      </w:r>
      <w:r w:rsidR="0050594D" w:rsidRPr="00CB56A0">
        <w:rPr>
          <w:bCs/>
        </w:rPr>
        <w:t>in Appendix</w:t>
      </w:r>
      <w:r w:rsidR="0050594D" w:rsidRPr="00867CD7">
        <w:rPr>
          <w:bCs/>
        </w:rPr>
        <w:t>.</w:t>
      </w:r>
      <w:r w:rsidR="0050594D">
        <w:t xml:space="preserve"> </w:t>
      </w:r>
      <w:r w:rsidR="00006312">
        <w:t>The simulation result in Figure 2 is</w:t>
      </w:r>
      <w:r w:rsidR="00D85BF2">
        <w:t xml:space="preserve"> </w:t>
      </w:r>
      <w:r w:rsidR="0067359C">
        <w:t>summarized</w:t>
      </w:r>
      <w:r w:rsidR="00D85BF2">
        <w:t xml:space="preserve"> in </w:t>
      </w:r>
      <w:r>
        <w:t>Table 1</w:t>
      </w:r>
      <w:r w:rsidR="00006312">
        <w:t>.</w:t>
      </w:r>
      <w:r w:rsidR="00D85BF2">
        <w:t xml:space="preserve"> </w:t>
      </w:r>
      <w:r w:rsidR="00006312">
        <w:t>T</w:t>
      </w:r>
      <w:r w:rsidR="00AF6EDA">
        <w:t xml:space="preserve">he </w:t>
      </w:r>
      <w:r w:rsidR="0050594D">
        <w:t xml:space="preserve">FDM approach of two PRACHs </w:t>
      </w:r>
      <w:r w:rsidR="00D85BF2" w:rsidRPr="00D82961">
        <w:t xml:space="preserve">outperforms </w:t>
      </w:r>
      <w:r w:rsidR="0050594D">
        <w:t xml:space="preserve">a single PRACH transmission </w:t>
      </w:r>
      <w:r>
        <w:t xml:space="preserve">with one antenna </w:t>
      </w:r>
      <w:r w:rsidR="00D85BF2">
        <w:t xml:space="preserve">by </w:t>
      </w:r>
      <w:r w:rsidR="002E32BA">
        <w:t>1.5</w:t>
      </w:r>
      <w:r w:rsidR="00D85BF2">
        <w:t xml:space="preserve"> dB</w:t>
      </w:r>
      <w:r>
        <w:t xml:space="preserve"> and a single PRACH with two antennas by 0.5dB. It implies that </w:t>
      </w:r>
      <w:r w:rsidR="008A16DC">
        <w:t xml:space="preserve">the </w:t>
      </w:r>
      <w:r w:rsidR="008A16DC">
        <w:rPr>
          <w:rFonts w:hint="eastAsia"/>
        </w:rPr>
        <w:t>t</w:t>
      </w:r>
      <w:r w:rsidR="008A16DC">
        <w:t xml:space="preserve">ransmission with </w:t>
      </w:r>
      <w:r>
        <w:t xml:space="preserve">the second polarized antenna can bring about 1dB spatial diversity gain, and the </w:t>
      </w:r>
      <w:r w:rsidR="008A16DC">
        <w:rPr>
          <w:rFonts w:hint="eastAsia"/>
        </w:rPr>
        <w:t>t</w:t>
      </w:r>
      <w:r w:rsidR="008A16DC">
        <w:t xml:space="preserve">ransmission in a </w:t>
      </w:r>
      <w:r>
        <w:t xml:space="preserve">contiguous RO </w:t>
      </w:r>
      <w:r w:rsidR="008A16DC">
        <w:t xml:space="preserve">has a </w:t>
      </w:r>
      <w:r>
        <w:t xml:space="preserve">0.5dB frequency diversity gain. </w:t>
      </w:r>
      <w:r w:rsidR="009218C0">
        <w:t xml:space="preserve">The </w:t>
      </w:r>
      <w:r>
        <w:t xml:space="preserve">1dB spatial diversity gain is also observed in CDM performance compared with </w:t>
      </w:r>
      <w:r w:rsidR="0067359C">
        <w:t>that</w:t>
      </w:r>
      <w:r>
        <w:t xml:space="preserve"> of a single PRACH transmission with one antenna. Note that</w:t>
      </w:r>
      <w:r w:rsidRPr="009C21A8">
        <w:t xml:space="preserve"> </w:t>
      </w:r>
      <w:r>
        <w:t>two CDM PRACHs</w:t>
      </w:r>
      <w:r w:rsidRPr="009C21A8">
        <w:t xml:space="preserve"> has </w:t>
      </w:r>
      <w:bookmarkStart w:id="31" w:name="OLE_LINK16"/>
      <w:r w:rsidRPr="009C21A8">
        <w:t xml:space="preserve">nearly </w:t>
      </w:r>
      <w:bookmarkEnd w:id="31"/>
      <w:r w:rsidRPr="009C21A8">
        <w:t>the same performance as a single PRACH transmi</w:t>
      </w:r>
      <w:r w:rsidR="008A16DC">
        <w:t>tted</w:t>
      </w:r>
      <w:r w:rsidRPr="009C21A8">
        <w:t xml:space="preserve"> with two Tx chains</w:t>
      </w:r>
      <w:r w:rsidR="008A16DC">
        <w:t>.</w:t>
      </w:r>
      <w:r w:rsidRPr="009C21A8">
        <w:t xml:space="preserve"> This is expected, because the only difference </w:t>
      </w:r>
      <w:r w:rsidR="008A16DC">
        <w:t xml:space="preserve">between Figure 1(b) and 1(d) </w:t>
      </w:r>
      <w:r w:rsidRPr="009C21A8">
        <w:t>is the same or a different preamble is transmitted from the second antenna.</w:t>
      </w:r>
    </w:p>
    <w:p w14:paraId="38A6AA63" w14:textId="6CE36776" w:rsidR="00006312" w:rsidRDefault="00006312" w:rsidP="00867CD7">
      <w:pPr>
        <w:jc w:val="center"/>
      </w:pPr>
      <w:r>
        <w:rPr>
          <w:noProof/>
        </w:rPr>
        <w:lastRenderedPageBreak/>
        <w:drawing>
          <wp:inline distT="0" distB="0" distL="0" distR="0" wp14:anchorId="6B050F5A" wp14:editId="1AB5E902">
            <wp:extent cx="4552950" cy="3187065"/>
            <wp:effectExtent l="0" t="0" r="0" b="0"/>
            <wp:docPr id="17" name="Picture 17" descr="Chart&#10;&#10;Description automatically generated">
              <a:extLst xmlns:a="http://schemas.openxmlformats.org/drawingml/2006/main">
                <a:ext uri="{FF2B5EF4-FFF2-40B4-BE49-F238E27FC236}">
                  <a16:creationId xmlns:a16="http://schemas.microsoft.com/office/drawing/2014/main" id="{02BF6697-71A6-20B2-81FB-3F1C01BBFE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10;&#10;Description automatically generated">
                      <a:extLst>
                        <a:ext uri="{FF2B5EF4-FFF2-40B4-BE49-F238E27FC236}">
                          <a16:creationId xmlns:a16="http://schemas.microsoft.com/office/drawing/2014/main" id="{02BF6697-71A6-20B2-81FB-3F1C01BBFE5E}"/>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554163" cy="3187914"/>
                    </a:xfrm>
                    <a:prstGeom prst="rect">
                      <a:avLst/>
                    </a:prstGeom>
                  </pic:spPr>
                </pic:pic>
              </a:graphicData>
            </a:graphic>
          </wp:inline>
        </w:drawing>
      </w:r>
    </w:p>
    <w:p w14:paraId="0BA9987F" w14:textId="46B4D07C" w:rsidR="00C32DB1" w:rsidRDefault="00C32DB1" w:rsidP="00867CD7">
      <w:pPr>
        <w:jc w:val="center"/>
      </w:pPr>
      <w:r>
        <w:rPr>
          <w:rFonts w:hint="eastAsia"/>
        </w:rPr>
        <w:t>Figure</w:t>
      </w:r>
      <w:r>
        <w:t xml:space="preserve"> 2: </w:t>
      </w:r>
      <w:r w:rsidR="00006312" w:rsidRPr="00FF0EB4">
        <w:t>performance of FDM and CDM approaches vs. TDM approach</w:t>
      </w:r>
    </w:p>
    <w:p w14:paraId="14334314" w14:textId="373639D5" w:rsidR="009C21A8" w:rsidRPr="00FF0EB4" w:rsidRDefault="009C21A8" w:rsidP="00867CD7">
      <w:pPr>
        <w:jc w:val="center"/>
      </w:pPr>
      <w:r w:rsidRPr="00FF0EB4">
        <w:t>Table 1</w:t>
      </w:r>
      <w:r w:rsidR="00006312">
        <w:t>:</w:t>
      </w:r>
      <w:r w:rsidRPr="00FF0EB4">
        <w:t xml:space="preserve"> performance of FDM and CDM approaches vs. TDM approach</w:t>
      </w:r>
    </w:p>
    <w:tbl>
      <w:tblPr>
        <w:tblW w:w="9265" w:type="dxa"/>
        <w:tblLook w:val="04A0" w:firstRow="1" w:lastRow="0" w:firstColumn="1" w:lastColumn="0" w:noHBand="0" w:noVBand="1"/>
      </w:tblPr>
      <w:tblGrid>
        <w:gridCol w:w="4045"/>
        <w:gridCol w:w="2610"/>
        <w:gridCol w:w="2610"/>
      </w:tblGrid>
      <w:tr w:rsidR="009C21A8" w:rsidRPr="006546FD" w14:paraId="58BD6BBD" w14:textId="77777777" w:rsidTr="00EB11E1">
        <w:trPr>
          <w:trHeight w:val="900"/>
        </w:trPr>
        <w:tc>
          <w:tcPr>
            <w:tcW w:w="40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1155C" w14:textId="600FF0F8" w:rsidR="009C21A8" w:rsidRPr="006546FD" w:rsidRDefault="009C21A8" w:rsidP="00FF0EB4">
            <w:pPr>
              <w:spacing w:after="0" w:line="240" w:lineRule="auto"/>
              <w:jc w:val="center"/>
              <w:rPr>
                <w:rFonts w:ascii="Calibri" w:eastAsia="Times New Roman" w:hAnsi="Calibri" w:cs="Calibri"/>
                <w:color w:val="000000"/>
              </w:rPr>
            </w:pPr>
            <w:r w:rsidRPr="006546FD">
              <w:rPr>
                <w:rFonts w:ascii="Calibri" w:eastAsia="Times New Roman" w:hAnsi="Calibri" w:cs="Calibri"/>
                <w:color w:val="000000"/>
              </w:rPr>
              <w:t>Baseline</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14:paraId="77BD1BA6" w14:textId="77777777" w:rsidR="009C21A8" w:rsidRPr="006546FD" w:rsidRDefault="009C21A8" w:rsidP="00FF0EB4">
            <w:pPr>
              <w:spacing w:after="0" w:line="240" w:lineRule="auto"/>
              <w:jc w:val="center"/>
              <w:rPr>
                <w:rFonts w:ascii="Calibri" w:eastAsia="Times New Roman" w:hAnsi="Calibri" w:cs="Calibri"/>
                <w:color w:val="000000"/>
              </w:rPr>
            </w:pPr>
            <w:r w:rsidRPr="006546FD">
              <w:rPr>
                <w:rFonts w:ascii="Calibri" w:eastAsia="Times New Roman" w:hAnsi="Calibri" w:cs="Calibri"/>
                <w:color w:val="000000"/>
              </w:rPr>
              <w:t>Two FDM PRACHs, each transmitted with one antenna and half power</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14:paraId="2CDA961C" w14:textId="77777777" w:rsidR="009C21A8" w:rsidRPr="006546FD" w:rsidRDefault="009C21A8" w:rsidP="00FF0EB4">
            <w:pPr>
              <w:spacing w:after="0" w:line="240" w:lineRule="auto"/>
              <w:jc w:val="center"/>
              <w:rPr>
                <w:rFonts w:ascii="Calibri" w:eastAsia="Times New Roman" w:hAnsi="Calibri" w:cs="Calibri"/>
                <w:color w:val="000000"/>
              </w:rPr>
            </w:pPr>
            <w:r w:rsidRPr="006546FD">
              <w:rPr>
                <w:rFonts w:ascii="Calibri" w:eastAsia="Times New Roman" w:hAnsi="Calibri" w:cs="Calibri"/>
                <w:color w:val="000000"/>
              </w:rPr>
              <w:t>Two CDM PRACHs, each transmitted with one antenna and half power</w:t>
            </w:r>
          </w:p>
        </w:tc>
      </w:tr>
      <w:tr w:rsidR="009C21A8" w:rsidRPr="006546FD" w14:paraId="69A82F04" w14:textId="77777777" w:rsidTr="00EB11E1">
        <w:trPr>
          <w:trHeight w:val="600"/>
        </w:trPr>
        <w:tc>
          <w:tcPr>
            <w:tcW w:w="4045" w:type="dxa"/>
            <w:tcBorders>
              <w:top w:val="nil"/>
              <w:left w:val="single" w:sz="4" w:space="0" w:color="auto"/>
              <w:bottom w:val="single" w:sz="4" w:space="0" w:color="auto"/>
              <w:right w:val="single" w:sz="4" w:space="0" w:color="auto"/>
            </w:tcBorders>
            <w:shd w:val="clear" w:color="auto" w:fill="auto"/>
            <w:vAlign w:val="center"/>
            <w:hideMark/>
          </w:tcPr>
          <w:p w14:paraId="75DB1B02" w14:textId="3D381C4D" w:rsidR="009C21A8" w:rsidRPr="006546FD" w:rsidRDefault="009C21A8" w:rsidP="00FF0EB4">
            <w:pPr>
              <w:spacing w:after="0" w:line="240" w:lineRule="auto"/>
              <w:jc w:val="center"/>
              <w:rPr>
                <w:rFonts w:ascii="Calibri" w:eastAsia="Times New Roman" w:hAnsi="Calibri" w:cs="Calibri"/>
                <w:color w:val="000000"/>
              </w:rPr>
            </w:pPr>
            <w:r>
              <w:rPr>
                <w:rFonts w:ascii="Calibri" w:eastAsia="Times New Roman" w:hAnsi="Calibri" w:cs="Calibri"/>
                <w:color w:val="000000"/>
              </w:rPr>
              <w:t>A</w:t>
            </w:r>
            <w:r w:rsidRPr="006546FD">
              <w:rPr>
                <w:rFonts w:ascii="Calibri" w:eastAsia="Times New Roman" w:hAnsi="Calibri" w:cs="Calibri"/>
                <w:color w:val="000000"/>
              </w:rPr>
              <w:t xml:space="preserve"> single PRACH transmitted with one antenna </w:t>
            </w:r>
            <w:r>
              <w:rPr>
                <w:rFonts w:ascii="Calibri" w:eastAsia="Times New Roman" w:hAnsi="Calibri" w:cs="Calibri"/>
                <w:color w:val="000000"/>
              </w:rPr>
              <w:t xml:space="preserve">and full power </w:t>
            </w:r>
            <w:r w:rsidRPr="006546FD">
              <w:rPr>
                <w:rFonts w:ascii="Calibri" w:eastAsia="Times New Roman" w:hAnsi="Calibri" w:cs="Calibri"/>
                <w:color w:val="000000"/>
              </w:rPr>
              <w:t>(for a UE not supporting Tx Diversity)</w:t>
            </w:r>
          </w:p>
        </w:tc>
        <w:tc>
          <w:tcPr>
            <w:tcW w:w="2610" w:type="dxa"/>
            <w:tcBorders>
              <w:top w:val="nil"/>
              <w:left w:val="nil"/>
              <w:bottom w:val="single" w:sz="4" w:space="0" w:color="auto"/>
              <w:right w:val="single" w:sz="4" w:space="0" w:color="auto"/>
            </w:tcBorders>
            <w:shd w:val="clear" w:color="auto" w:fill="auto"/>
            <w:vAlign w:val="center"/>
            <w:hideMark/>
          </w:tcPr>
          <w:p w14:paraId="71A80466" w14:textId="77777777" w:rsidR="009C21A8" w:rsidRPr="006546FD" w:rsidRDefault="009C21A8" w:rsidP="00FF0EB4">
            <w:pPr>
              <w:spacing w:after="0" w:line="240" w:lineRule="auto"/>
              <w:jc w:val="center"/>
              <w:rPr>
                <w:rFonts w:ascii="Calibri" w:eastAsia="Times New Roman" w:hAnsi="Calibri" w:cs="Calibri"/>
                <w:color w:val="000000"/>
              </w:rPr>
            </w:pPr>
            <w:r w:rsidRPr="006546FD">
              <w:rPr>
                <w:rFonts w:ascii="Calibri" w:eastAsia="Times New Roman" w:hAnsi="Calibri" w:cs="Calibri"/>
                <w:color w:val="000000"/>
              </w:rPr>
              <w:t>1.5 dB</w:t>
            </w:r>
          </w:p>
        </w:tc>
        <w:tc>
          <w:tcPr>
            <w:tcW w:w="2610" w:type="dxa"/>
            <w:tcBorders>
              <w:top w:val="nil"/>
              <w:left w:val="nil"/>
              <w:bottom w:val="single" w:sz="4" w:space="0" w:color="auto"/>
              <w:right w:val="single" w:sz="4" w:space="0" w:color="auto"/>
            </w:tcBorders>
            <w:shd w:val="clear" w:color="auto" w:fill="auto"/>
            <w:noWrap/>
            <w:vAlign w:val="center"/>
            <w:hideMark/>
          </w:tcPr>
          <w:p w14:paraId="55BDB3D1" w14:textId="77777777" w:rsidR="009C21A8" w:rsidRPr="006546FD" w:rsidRDefault="009C21A8" w:rsidP="00FF0EB4">
            <w:pPr>
              <w:spacing w:after="0" w:line="240" w:lineRule="auto"/>
              <w:jc w:val="center"/>
              <w:rPr>
                <w:rFonts w:ascii="Calibri" w:eastAsia="Times New Roman" w:hAnsi="Calibri" w:cs="Calibri"/>
                <w:color w:val="000000"/>
              </w:rPr>
            </w:pPr>
            <w:r w:rsidRPr="006546FD">
              <w:rPr>
                <w:rFonts w:ascii="Calibri" w:eastAsia="Times New Roman" w:hAnsi="Calibri" w:cs="Calibri"/>
                <w:color w:val="000000"/>
              </w:rPr>
              <w:t>1 dB</w:t>
            </w:r>
          </w:p>
        </w:tc>
      </w:tr>
      <w:tr w:rsidR="009C21A8" w:rsidRPr="006546FD" w14:paraId="5E2B6C22" w14:textId="77777777" w:rsidTr="00EB11E1">
        <w:trPr>
          <w:trHeight w:val="900"/>
        </w:trPr>
        <w:tc>
          <w:tcPr>
            <w:tcW w:w="4045" w:type="dxa"/>
            <w:tcBorders>
              <w:top w:val="nil"/>
              <w:left w:val="single" w:sz="4" w:space="0" w:color="auto"/>
              <w:bottom w:val="single" w:sz="4" w:space="0" w:color="auto"/>
              <w:right w:val="single" w:sz="4" w:space="0" w:color="auto"/>
            </w:tcBorders>
            <w:shd w:val="clear" w:color="auto" w:fill="auto"/>
            <w:vAlign w:val="center"/>
            <w:hideMark/>
          </w:tcPr>
          <w:p w14:paraId="7420A157" w14:textId="1E83D3DB" w:rsidR="009C21A8" w:rsidRPr="006546FD" w:rsidRDefault="009C21A8" w:rsidP="00FF0EB4">
            <w:pPr>
              <w:spacing w:after="0" w:line="240" w:lineRule="auto"/>
              <w:jc w:val="center"/>
              <w:rPr>
                <w:rFonts w:ascii="Calibri" w:eastAsia="Times New Roman" w:hAnsi="Calibri" w:cs="Calibri"/>
                <w:color w:val="000000"/>
              </w:rPr>
            </w:pPr>
            <w:r>
              <w:rPr>
                <w:rFonts w:ascii="Calibri" w:eastAsia="Times New Roman" w:hAnsi="Calibri" w:cs="Calibri"/>
                <w:color w:val="000000"/>
              </w:rPr>
              <w:t>A</w:t>
            </w:r>
            <w:r w:rsidRPr="006546FD">
              <w:rPr>
                <w:rFonts w:ascii="Calibri" w:eastAsia="Times New Roman" w:hAnsi="Calibri" w:cs="Calibri"/>
                <w:color w:val="000000"/>
              </w:rPr>
              <w:t xml:space="preserve"> single PRACH transmitted with two antennas, with half power for each antenna (for a UE supporting Tx Diversity)</w:t>
            </w:r>
          </w:p>
        </w:tc>
        <w:tc>
          <w:tcPr>
            <w:tcW w:w="2610" w:type="dxa"/>
            <w:tcBorders>
              <w:top w:val="nil"/>
              <w:left w:val="nil"/>
              <w:bottom w:val="single" w:sz="4" w:space="0" w:color="auto"/>
              <w:right w:val="single" w:sz="4" w:space="0" w:color="auto"/>
            </w:tcBorders>
            <w:shd w:val="clear" w:color="auto" w:fill="auto"/>
            <w:vAlign w:val="center"/>
            <w:hideMark/>
          </w:tcPr>
          <w:p w14:paraId="22DA6E3C" w14:textId="77777777" w:rsidR="009C21A8" w:rsidRPr="006546FD" w:rsidRDefault="009C21A8" w:rsidP="00FF0EB4">
            <w:pPr>
              <w:spacing w:after="0" w:line="240" w:lineRule="auto"/>
              <w:jc w:val="center"/>
              <w:rPr>
                <w:rFonts w:ascii="Calibri" w:eastAsia="Times New Roman" w:hAnsi="Calibri" w:cs="Calibri"/>
                <w:color w:val="000000"/>
              </w:rPr>
            </w:pPr>
            <w:r w:rsidRPr="006546FD">
              <w:rPr>
                <w:rFonts w:ascii="Calibri" w:eastAsia="Times New Roman" w:hAnsi="Calibri" w:cs="Calibri"/>
                <w:color w:val="000000"/>
              </w:rPr>
              <w:t>0.5 dB</w:t>
            </w:r>
          </w:p>
        </w:tc>
        <w:tc>
          <w:tcPr>
            <w:tcW w:w="2610" w:type="dxa"/>
            <w:tcBorders>
              <w:top w:val="nil"/>
              <w:left w:val="nil"/>
              <w:bottom w:val="single" w:sz="4" w:space="0" w:color="auto"/>
              <w:right w:val="single" w:sz="4" w:space="0" w:color="auto"/>
            </w:tcBorders>
            <w:shd w:val="clear" w:color="auto" w:fill="auto"/>
            <w:noWrap/>
            <w:vAlign w:val="center"/>
            <w:hideMark/>
          </w:tcPr>
          <w:p w14:paraId="30C3AF5E" w14:textId="77777777" w:rsidR="009C21A8" w:rsidRPr="006546FD" w:rsidRDefault="009C21A8" w:rsidP="00FF0EB4">
            <w:pPr>
              <w:spacing w:after="0" w:line="240" w:lineRule="auto"/>
              <w:jc w:val="center"/>
              <w:rPr>
                <w:rFonts w:ascii="Calibri" w:eastAsia="Times New Roman" w:hAnsi="Calibri" w:cs="Calibri"/>
                <w:color w:val="000000"/>
              </w:rPr>
            </w:pPr>
            <w:r w:rsidRPr="006546FD">
              <w:rPr>
                <w:rFonts w:ascii="Calibri" w:eastAsia="Times New Roman" w:hAnsi="Calibri" w:cs="Calibri"/>
                <w:color w:val="000000"/>
              </w:rPr>
              <w:t>0</w:t>
            </w:r>
          </w:p>
        </w:tc>
      </w:tr>
    </w:tbl>
    <w:p w14:paraId="132CE6D7" w14:textId="7FEC208C" w:rsidR="004F28DA" w:rsidRPr="004F28DA" w:rsidRDefault="004F28DA" w:rsidP="004972D3">
      <w:pPr>
        <w:pStyle w:val="Observation"/>
        <w:numPr>
          <w:ilvl w:val="0"/>
          <w:numId w:val="8"/>
        </w:numPr>
        <w:spacing w:before="120" w:after="120"/>
        <w:ind w:left="1699" w:hanging="1699"/>
        <w:jc w:val="both"/>
      </w:pPr>
      <w:bookmarkStart w:id="32" w:name="_Toc131771374"/>
      <w:r w:rsidRPr="00EB11E1">
        <w:t>Transmission with the second polarized antenna can bring about 1dB spatial diversity gain, and the transmission in a contiguous RO has a 0.5dB frequency diversity gain. In particular,</w:t>
      </w:r>
      <w:bookmarkEnd w:id="32"/>
    </w:p>
    <w:p w14:paraId="3199437F" w14:textId="77777777" w:rsidR="004F28DA" w:rsidRPr="004F28DA" w:rsidRDefault="004F28DA" w:rsidP="00EB11E1">
      <w:pPr>
        <w:pStyle w:val="Observation"/>
        <w:numPr>
          <w:ilvl w:val="0"/>
          <w:numId w:val="49"/>
        </w:numPr>
        <w:spacing w:after="120"/>
        <w:jc w:val="both"/>
      </w:pPr>
      <w:bookmarkStart w:id="33" w:name="_Toc131771375"/>
      <w:r w:rsidRPr="00EB11E1">
        <w:t>FDM approach of two PRACHs outperforms a single PRACH transmission with one antenna by 1.5 dB and a single PRACH with two antennas by 0.5dB.</w:t>
      </w:r>
      <w:bookmarkEnd w:id="33"/>
    </w:p>
    <w:p w14:paraId="0B81C172" w14:textId="7D1425CD" w:rsidR="004F28DA" w:rsidRPr="004F28DA" w:rsidRDefault="004F28DA" w:rsidP="00EB11E1">
      <w:pPr>
        <w:pStyle w:val="Observation"/>
        <w:numPr>
          <w:ilvl w:val="0"/>
          <w:numId w:val="49"/>
        </w:numPr>
        <w:spacing w:after="120" w:line="256" w:lineRule="auto"/>
        <w:jc w:val="both"/>
      </w:pPr>
      <w:bookmarkStart w:id="34" w:name="_Toc131771376"/>
      <w:r w:rsidRPr="004F28DA">
        <w:rPr>
          <w:rFonts w:hint="eastAsia"/>
        </w:rPr>
        <w:t>CDM</w:t>
      </w:r>
      <w:r w:rsidRPr="004F28DA">
        <w:t xml:space="preserve"> approach</w:t>
      </w:r>
      <w:r w:rsidRPr="00EB11E1">
        <w:t xml:space="preserve"> of two PRACHs outperforms a single PRACH transmission with one antenna by 1 dB and has </w:t>
      </w:r>
      <w:r w:rsidR="00A644F7" w:rsidRPr="009C21A8">
        <w:t xml:space="preserve">nearly </w:t>
      </w:r>
      <w:r w:rsidRPr="00EB11E1">
        <w:t>the same performance as a single PRACH transmission with two antennas.</w:t>
      </w:r>
      <w:bookmarkEnd w:id="34"/>
    </w:p>
    <w:p w14:paraId="58666E2D" w14:textId="2E1F1713" w:rsidR="00F64167" w:rsidRDefault="00A94921" w:rsidP="00EB11E1">
      <w:pPr>
        <w:jc w:val="both"/>
      </w:pPr>
      <w:r>
        <w:rPr>
          <w:rFonts w:hint="eastAsia"/>
        </w:rPr>
        <w:t>Now</w:t>
      </w:r>
      <w:r>
        <w:t xml:space="preserve"> </w:t>
      </w:r>
      <w:r>
        <w:rPr>
          <w:rFonts w:hint="eastAsia"/>
        </w:rPr>
        <w:t>we</w:t>
      </w:r>
      <w:r>
        <w:t xml:space="preserve"> discuss the specification impact of FDM approach of multiple PRACH transmissions. </w:t>
      </w:r>
      <w:r w:rsidR="00307061">
        <w:t>Most of the agreements</w:t>
      </w:r>
      <w:r w:rsidR="00B00A9A">
        <w:t xml:space="preserve"> and conclusions</w:t>
      </w:r>
      <w:r w:rsidR="00307061">
        <w:t xml:space="preserve"> for TDM PRACH transmissions can be reused for </w:t>
      </w:r>
      <w:r>
        <w:t>FDM.</w:t>
      </w:r>
      <w:r w:rsidR="00762011">
        <w:t xml:space="preserve"> The</w:t>
      </w:r>
      <w:r w:rsidR="00307061">
        <w:t xml:space="preserve"> </w:t>
      </w:r>
      <w:r>
        <w:t>differences between</w:t>
      </w:r>
      <w:r w:rsidR="00D85BF2">
        <w:t xml:space="preserve"> </w:t>
      </w:r>
      <w:r w:rsidR="00E26A34">
        <w:t>FDM</w:t>
      </w:r>
      <w:r w:rsidR="00D85BF2">
        <w:t xml:space="preserve"> </w:t>
      </w:r>
      <w:r>
        <w:t>and</w:t>
      </w:r>
      <w:r w:rsidR="00F64167">
        <w:t xml:space="preserve"> TDM include the determination of RA-RNTI </w:t>
      </w:r>
      <w:r w:rsidR="00F64167">
        <w:rPr>
          <w:rFonts w:hint="eastAsia"/>
        </w:rPr>
        <w:t>and</w:t>
      </w:r>
      <w:r w:rsidR="00F64167">
        <w:t xml:space="preserve"> a group of </w:t>
      </w:r>
      <w:r>
        <w:t xml:space="preserve">frequency </w:t>
      </w:r>
      <w:r w:rsidR="001E59A4">
        <w:t>domain</w:t>
      </w:r>
      <w:r w:rsidR="00F64167">
        <w:t xml:space="preserve"> ROs</w:t>
      </w:r>
      <w:r w:rsidR="001E59A4">
        <w:t xml:space="preserve"> for a RACH attempt</w:t>
      </w:r>
      <w:r w:rsidR="00F64167">
        <w:t>.</w:t>
      </w:r>
    </w:p>
    <w:p w14:paraId="7E531ADB" w14:textId="7D7C8719" w:rsidR="00F64167" w:rsidRDefault="00F64167" w:rsidP="00EB11E1">
      <w:pPr>
        <w:jc w:val="both"/>
      </w:pPr>
      <w:r>
        <w:lastRenderedPageBreak/>
        <w:t xml:space="preserve">The current </w:t>
      </w:r>
      <w:r w:rsidR="00A94921">
        <w:t>proposal</w:t>
      </w:r>
      <w:r>
        <w:t xml:space="preserve"> on RA-RNTI for TDM </w:t>
      </w:r>
      <w:r w:rsidR="00A94921">
        <w:t>approach</w:t>
      </w:r>
      <w:r>
        <w:t xml:space="preserve"> is that it is determined based on the first/last PRACH transmission</w:t>
      </w:r>
      <w:r>
        <w:rPr>
          <w:rFonts w:hint="eastAsia"/>
        </w:rPr>
        <w:t>.</w:t>
      </w:r>
      <w:r>
        <w:t xml:space="preserve"> </w:t>
      </w:r>
      <w:r w:rsidR="001E59A4">
        <w:t>Similarly</w:t>
      </w:r>
      <w:r>
        <w:t xml:space="preserve">, </w:t>
      </w:r>
      <w:r w:rsidR="001E59A4">
        <w:t xml:space="preserve">for FDM approach, </w:t>
      </w:r>
      <w:r>
        <w:t xml:space="preserve">RA-RNTI </w:t>
      </w:r>
      <w:r w:rsidR="001E59A4">
        <w:t>can be</w:t>
      </w:r>
      <w:r>
        <w:t xml:space="preserve"> determined based on the PRACH transmission </w:t>
      </w:r>
      <w:r w:rsidR="00A94921">
        <w:t>in an RO with</w:t>
      </w:r>
      <w:r>
        <w:t xml:space="preserve"> a small/large RO index.</w:t>
      </w:r>
    </w:p>
    <w:p w14:paraId="79DB62F0" w14:textId="0135213A" w:rsidR="00A94921" w:rsidRDefault="00F64167" w:rsidP="00EB11E1">
      <w:pPr>
        <w:jc w:val="both"/>
      </w:pPr>
      <w:r>
        <w:t xml:space="preserve">Another </w:t>
      </w:r>
      <w:r w:rsidR="00A94921">
        <w:t>specification impact</w:t>
      </w:r>
      <w:r>
        <w:t xml:space="preserve"> is UE determination of a group of </w:t>
      </w:r>
      <w:r w:rsidR="00A94921">
        <w:t xml:space="preserve">frequency </w:t>
      </w:r>
      <w:r w:rsidR="001E59A4">
        <w:t>domain</w:t>
      </w:r>
      <w:r>
        <w:t xml:space="preserve"> ROs. </w:t>
      </w:r>
      <w:r w:rsidR="001E59A4">
        <w:t>With</w:t>
      </w:r>
      <w:r>
        <w:t xml:space="preserve"> TDM</w:t>
      </w:r>
      <w:r w:rsidR="00A94921">
        <w:t xml:space="preserve"> approach</w:t>
      </w:r>
      <w:r>
        <w:t xml:space="preserve">, a UE determines </w:t>
      </w:r>
      <w:r w:rsidR="001E59A4">
        <w:t>the</w:t>
      </w:r>
      <w:r>
        <w:t xml:space="preserve"> </w:t>
      </w:r>
      <w:r w:rsidR="000A282B">
        <w:t>first</w:t>
      </w:r>
      <w:r>
        <w:t xml:space="preserve"> RO, and the second RO </w:t>
      </w:r>
      <w:bookmarkStart w:id="35" w:name="OLE_LINK19"/>
      <w:r w:rsidR="001E59A4">
        <w:t xml:space="preserve">is </w:t>
      </w:r>
      <w:proofErr w:type="gramStart"/>
      <w:r w:rsidR="00A94921">
        <w:t>at</w:t>
      </w:r>
      <w:r>
        <w:t xml:space="preserve"> a later time</w:t>
      </w:r>
      <w:proofErr w:type="gramEnd"/>
      <w:r>
        <w:t xml:space="preserve"> instance</w:t>
      </w:r>
      <w:bookmarkEnd w:id="35"/>
      <w:r w:rsidR="001E59A4">
        <w:t>.</w:t>
      </w:r>
      <w:r w:rsidR="00EE1914">
        <w:t xml:space="preserve"> </w:t>
      </w:r>
      <w:r w:rsidR="001E59A4">
        <w:t>This</w:t>
      </w:r>
      <w:r w:rsidR="00EE1914">
        <w:t xml:space="preserve"> correspond</w:t>
      </w:r>
      <w:r w:rsidR="001E59A4">
        <w:t>s</w:t>
      </w:r>
      <w:r w:rsidR="00EE1914">
        <w:t xml:space="preserve"> to </w:t>
      </w:r>
      <w:r w:rsidR="001E59A4">
        <w:t>the</w:t>
      </w:r>
      <w:r w:rsidR="00EE1914">
        <w:t xml:space="preserve"> second RO with a larger RO index for FDM. Namely, w</w:t>
      </w:r>
      <w:r>
        <w:t>ith multiple</w:t>
      </w:r>
      <w:r w:rsidR="00A94921">
        <w:t xml:space="preserve"> frequency domain </w:t>
      </w:r>
      <w:r w:rsidR="001E59A4">
        <w:t xml:space="preserve">ROs </w:t>
      </w:r>
      <w:r>
        <w:t xml:space="preserve">associated with a selected SSB, </w:t>
      </w:r>
      <w:r w:rsidR="000A282B">
        <w:t xml:space="preserve">after a UE determines </w:t>
      </w:r>
      <w:r w:rsidR="001E59A4">
        <w:rPr>
          <w:rFonts w:hint="eastAsia"/>
        </w:rPr>
        <w:t>the</w:t>
      </w:r>
      <w:r w:rsidR="000A282B">
        <w:t xml:space="preserve"> first RO, </w:t>
      </w:r>
      <w:r w:rsidR="001E59A4">
        <w:t xml:space="preserve">it determines an RO from the </w:t>
      </w:r>
      <w:r w:rsidR="000A282B">
        <w:t>frequency</w:t>
      </w:r>
      <w:r w:rsidR="001E59A4">
        <w:t xml:space="preserve"> </w:t>
      </w:r>
      <w:r w:rsidR="000A282B">
        <w:t>domain RO</w:t>
      </w:r>
      <w:r w:rsidR="001E59A4">
        <w:t>s</w:t>
      </w:r>
      <w:r w:rsidR="000A282B">
        <w:t xml:space="preserve"> </w:t>
      </w:r>
      <w:r w:rsidR="00EE1914">
        <w:t>with a larger RO index</w:t>
      </w:r>
      <w:r w:rsidR="001E59A4">
        <w:t xml:space="preserve"> for the second PRACH transmission</w:t>
      </w:r>
      <w:r w:rsidR="000A282B">
        <w:t xml:space="preserve">. </w:t>
      </w:r>
      <w:r>
        <w:t xml:space="preserve">For example, </w:t>
      </w:r>
      <w:r w:rsidR="00192AF5">
        <w:t>with</w:t>
      </w:r>
      <w:r>
        <w:t xml:space="preserve"> M </w:t>
      </w:r>
      <w:r w:rsidR="00A94921">
        <w:t xml:space="preserve">frequency domain </w:t>
      </w:r>
      <w:r>
        <w:t>ROs associated with a selected SSB</w:t>
      </w:r>
      <w:r w:rsidR="00192AF5">
        <w:t>, i</w:t>
      </w:r>
      <w:r>
        <w:t xml:space="preserve">f a UE selects RO#0 for the first PRACH transmission, </w:t>
      </w:r>
      <w:r w:rsidR="00A94921">
        <w:t>it can select RO#M for TDM PRACH transmissions or RO#1 for FDM PRACH transmissions.</w:t>
      </w:r>
    </w:p>
    <w:tbl>
      <w:tblPr>
        <w:tblW w:w="1920" w:type="dxa"/>
        <w:jc w:val="center"/>
        <w:tblLook w:val="04A0" w:firstRow="1" w:lastRow="0" w:firstColumn="1" w:lastColumn="0" w:noHBand="0" w:noVBand="1"/>
      </w:tblPr>
      <w:tblGrid>
        <w:gridCol w:w="960"/>
        <w:gridCol w:w="960"/>
      </w:tblGrid>
      <w:tr w:rsidR="00A94921" w:rsidRPr="00A94921" w14:paraId="23B868C0" w14:textId="77777777" w:rsidTr="004972D3">
        <w:trPr>
          <w:trHeight w:val="29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EE0706" w14:textId="77777777" w:rsidR="00A94921" w:rsidRPr="00A94921" w:rsidRDefault="00A94921" w:rsidP="00A94921">
            <w:pPr>
              <w:spacing w:after="0" w:line="240" w:lineRule="auto"/>
              <w:jc w:val="center"/>
              <w:rPr>
                <w:rFonts w:ascii="Calibri" w:eastAsia="Times New Roman" w:hAnsi="Calibri" w:cs="Calibri"/>
                <w:color w:val="000000"/>
              </w:rPr>
            </w:pPr>
            <w:r w:rsidRPr="00A94921">
              <w:rPr>
                <w:rFonts w:ascii="Calibri" w:eastAsia="Times New Roman" w:hAnsi="Calibri" w:cs="Calibri"/>
                <w:color w:val="000000"/>
              </w:rPr>
              <w:t>M-1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46902A6D" w14:textId="77777777" w:rsidR="00A94921" w:rsidRPr="00A94921" w:rsidRDefault="00A94921" w:rsidP="00A94921">
            <w:pPr>
              <w:spacing w:after="0" w:line="240" w:lineRule="auto"/>
              <w:jc w:val="center"/>
              <w:rPr>
                <w:rFonts w:ascii="Calibri" w:eastAsia="Times New Roman" w:hAnsi="Calibri" w:cs="Calibri"/>
                <w:color w:val="000000"/>
              </w:rPr>
            </w:pPr>
            <w:r w:rsidRPr="00A94921">
              <w:rPr>
                <w:rFonts w:ascii="Calibri" w:eastAsia="Times New Roman" w:hAnsi="Calibri" w:cs="Calibri"/>
                <w:color w:val="000000"/>
              </w:rPr>
              <w:t>2M-1</w:t>
            </w:r>
          </w:p>
        </w:tc>
      </w:tr>
      <w:tr w:rsidR="00A94921" w:rsidRPr="00A94921" w14:paraId="4A37E4B0" w14:textId="77777777" w:rsidTr="004972D3">
        <w:trPr>
          <w:trHeight w:val="300"/>
          <w:jc w:val="center"/>
        </w:trPr>
        <w:tc>
          <w:tcPr>
            <w:tcW w:w="960" w:type="dxa"/>
            <w:tcBorders>
              <w:top w:val="nil"/>
              <w:left w:val="single" w:sz="4" w:space="0" w:color="auto"/>
              <w:bottom w:val="nil"/>
              <w:right w:val="single" w:sz="4" w:space="0" w:color="auto"/>
            </w:tcBorders>
            <w:shd w:val="clear" w:color="auto" w:fill="auto"/>
            <w:noWrap/>
            <w:vAlign w:val="center"/>
            <w:hideMark/>
          </w:tcPr>
          <w:p w14:paraId="749741D3" w14:textId="77777777" w:rsidR="00A94921" w:rsidRPr="00A94921" w:rsidRDefault="00A94921" w:rsidP="00A94921">
            <w:pPr>
              <w:spacing w:after="0" w:line="240" w:lineRule="auto"/>
              <w:jc w:val="center"/>
              <w:rPr>
                <w:rFonts w:ascii="Calibri" w:eastAsia="Times New Roman" w:hAnsi="Calibri" w:cs="Calibri"/>
                <w:color w:val="000000"/>
              </w:rPr>
            </w:pPr>
            <w:r w:rsidRPr="00A94921">
              <w:rPr>
                <w:rFonts w:ascii="Calibri" w:eastAsia="Times New Roman" w:hAnsi="Calibri" w:cs="Calibri"/>
                <w:color w:val="000000"/>
              </w:rPr>
              <w:t>…</w:t>
            </w:r>
          </w:p>
        </w:tc>
        <w:tc>
          <w:tcPr>
            <w:tcW w:w="960" w:type="dxa"/>
            <w:tcBorders>
              <w:top w:val="nil"/>
              <w:left w:val="nil"/>
              <w:bottom w:val="single" w:sz="4" w:space="0" w:color="auto"/>
              <w:right w:val="single" w:sz="4" w:space="0" w:color="auto"/>
            </w:tcBorders>
            <w:shd w:val="clear" w:color="auto" w:fill="auto"/>
            <w:noWrap/>
            <w:vAlign w:val="center"/>
            <w:hideMark/>
          </w:tcPr>
          <w:p w14:paraId="69C51EB5" w14:textId="77777777" w:rsidR="00A94921" w:rsidRPr="00A94921" w:rsidRDefault="00A94921" w:rsidP="00A94921">
            <w:pPr>
              <w:spacing w:after="0" w:line="240" w:lineRule="auto"/>
              <w:jc w:val="center"/>
              <w:rPr>
                <w:rFonts w:ascii="Calibri" w:eastAsia="Times New Roman" w:hAnsi="Calibri" w:cs="Calibri"/>
                <w:color w:val="000000"/>
              </w:rPr>
            </w:pPr>
            <w:r w:rsidRPr="00A94921">
              <w:rPr>
                <w:rFonts w:ascii="Calibri" w:eastAsia="Times New Roman" w:hAnsi="Calibri" w:cs="Calibri"/>
                <w:color w:val="000000"/>
              </w:rPr>
              <w:t>…</w:t>
            </w:r>
          </w:p>
        </w:tc>
      </w:tr>
      <w:tr w:rsidR="00A94921" w:rsidRPr="00A94921" w14:paraId="3A80A75C" w14:textId="77777777" w:rsidTr="004972D3">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5D4D1318" w14:textId="77777777" w:rsidR="00A94921" w:rsidRPr="00A94921" w:rsidRDefault="00A94921" w:rsidP="00A94921">
            <w:pPr>
              <w:spacing w:after="0" w:line="240" w:lineRule="auto"/>
              <w:jc w:val="center"/>
              <w:rPr>
                <w:rFonts w:ascii="Calibri" w:eastAsia="Times New Roman" w:hAnsi="Calibri" w:cs="Calibri"/>
                <w:color w:val="000000"/>
              </w:rPr>
            </w:pPr>
            <w:r w:rsidRPr="00A94921">
              <w:rPr>
                <w:rFonts w:ascii="Calibri" w:eastAsia="Times New Roman" w:hAnsi="Calibri" w:cs="Calibri"/>
                <w:color w:val="000000"/>
              </w:rPr>
              <w:t>1</w:t>
            </w:r>
          </w:p>
        </w:tc>
        <w:tc>
          <w:tcPr>
            <w:tcW w:w="960" w:type="dxa"/>
            <w:tcBorders>
              <w:top w:val="nil"/>
              <w:left w:val="nil"/>
              <w:bottom w:val="nil"/>
              <w:right w:val="single" w:sz="4" w:space="0" w:color="auto"/>
            </w:tcBorders>
            <w:shd w:val="clear" w:color="auto" w:fill="auto"/>
            <w:noWrap/>
            <w:vAlign w:val="center"/>
            <w:hideMark/>
          </w:tcPr>
          <w:p w14:paraId="70E273C8" w14:textId="77777777" w:rsidR="00A94921" w:rsidRPr="00A94921" w:rsidRDefault="00A94921" w:rsidP="00A94921">
            <w:pPr>
              <w:spacing w:after="0" w:line="240" w:lineRule="auto"/>
              <w:jc w:val="center"/>
              <w:rPr>
                <w:rFonts w:ascii="Calibri" w:eastAsia="Times New Roman" w:hAnsi="Calibri" w:cs="Calibri"/>
                <w:color w:val="000000"/>
              </w:rPr>
            </w:pPr>
            <w:r w:rsidRPr="00A94921">
              <w:rPr>
                <w:rFonts w:ascii="Calibri" w:eastAsia="Times New Roman" w:hAnsi="Calibri" w:cs="Calibri"/>
                <w:color w:val="000000"/>
              </w:rPr>
              <w:t>M+1</w:t>
            </w:r>
          </w:p>
        </w:tc>
      </w:tr>
      <w:tr w:rsidR="00A94921" w:rsidRPr="00A94921" w14:paraId="4C6E68BE" w14:textId="77777777" w:rsidTr="004972D3">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A136E1" w14:textId="77777777" w:rsidR="00A94921" w:rsidRPr="00A94921" w:rsidRDefault="00A94921" w:rsidP="00A94921">
            <w:pPr>
              <w:spacing w:after="0" w:line="240" w:lineRule="auto"/>
              <w:jc w:val="center"/>
              <w:rPr>
                <w:rFonts w:ascii="Calibri" w:eastAsia="Times New Roman" w:hAnsi="Calibri" w:cs="Calibri"/>
                <w:color w:val="000000"/>
              </w:rPr>
            </w:pPr>
            <w:r w:rsidRPr="00A94921">
              <w:rPr>
                <w:rFonts w:ascii="Calibri" w:eastAsia="Times New Roman" w:hAnsi="Calibri" w:cs="Calibri"/>
                <w:color w:val="000000"/>
              </w:rPr>
              <w:t>0</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67C35A5C" w14:textId="77777777" w:rsidR="00A94921" w:rsidRPr="00A94921" w:rsidRDefault="00A94921" w:rsidP="00A94921">
            <w:pPr>
              <w:spacing w:after="0" w:line="240" w:lineRule="auto"/>
              <w:jc w:val="center"/>
              <w:rPr>
                <w:rFonts w:ascii="Calibri" w:eastAsia="Times New Roman" w:hAnsi="Calibri" w:cs="Calibri"/>
                <w:color w:val="000000"/>
              </w:rPr>
            </w:pPr>
            <w:r w:rsidRPr="00A94921">
              <w:rPr>
                <w:rFonts w:ascii="Calibri" w:eastAsia="Times New Roman" w:hAnsi="Calibri" w:cs="Calibri"/>
                <w:color w:val="000000"/>
              </w:rPr>
              <w:t>M</w:t>
            </w:r>
          </w:p>
        </w:tc>
      </w:tr>
    </w:tbl>
    <w:p w14:paraId="2E7631AE" w14:textId="390618A6" w:rsidR="00F64167" w:rsidRDefault="000A282B" w:rsidP="004972D3">
      <w:pPr>
        <w:pStyle w:val="Observation"/>
        <w:numPr>
          <w:ilvl w:val="0"/>
          <w:numId w:val="8"/>
        </w:numPr>
        <w:spacing w:before="120" w:after="120"/>
        <w:ind w:left="1699" w:hanging="1699"/>
        <w:jc w:val="both"/>
      </w:pPr>
      <w:bookmarkStart w:id="36" w:name="_Toc131771377"/>
      <w:r>
        <w:t xml:space="preserve">Most of the agreements and conclusions for TDM PRACH transmissions can be reused for FDM. </w:t>
      </w:r>
      <w:r w:rsidR="00A94921">
        <w:t xml:space="preserve">The </w:t>
      </w:r>
      <w:r>
        <w:t xml:space="preserve">different </w:t>
      </w:r>
      <w:r w:rsidR="00A94921">
        <w:t>specification impact</w:t>
      </w:r>
      <w:r>
        <w:t>s</w:t>
      </w:r>
      <w:r w:rsidR="00A94921">
        <w:t xml:space="preserve"> </w:t>
      </w:r>
      <w:r>
        <w:t xml:space="preserve">include </w:t>
      </w:r>
      <w:r w:rsidR="00192AF5">
        <w:t xml:space="preserve">the </w:t>
      </w:r>
      <w:r>
        <w:t>determination of RA-RNTI</w:t>
      </w:r>
      <w:r w:rsidR="00192AF5">
        <w:t>, e.g.,</w:t>
      </w:r>
      <w:r>
        <w:t xml:space="preserve"> based on an RO </w:t>
      </w:r>
      <w:r w:rsidR="00192AF5">
        <w:t>with</w:t>
      </w:r>
      <w:r>
        <w:t xml:space="preserve"> a small/large RO index and a group of frequency domain ROs</w:t>
      </w:r>
      <w:r w:rsidR="00EE1914">
        <w:t xml:space="preserve"> </w:t>
      </w:r>
      <w:r>
        <w:t xml:space="preserve">with </w:t>
      </w:r>
      <w:r w:rsidR="00EE1914">
        <w:t>different</w:t>
      </w:r>
      <w:r>
        <w:t xml:space="preserve"> RO indexes.</w:t>
      </w:r>
      <w:bookmarkEnd w:id="36"/>
      <w:r w:rsidR="00A94921" w:rsidRPr="00EB11E1">
        <w:t xml:space="preserve"> </w:t>
      </w:r>
    </w:p>
    <w:p w14:paraId="3F2547DE" w14:textId="1B5E76A5" w:rsidR="00D85BF2" w:rsidRPr="00704591" w:rsidRDefault="00762011" w:rsidP="00EB11E1">
      <w:pPr>
        <w:jc w:val="both"/>
      </w:pPr>
      <w:r>
        <w:t xml:space="preserve">Considering the </w:t>
      </w:r>
      <w:r w:rsidR="00192AF5">
        <w:t>1dB</w:t>
      </w:r>
      <w:r>
        <w:t xml:space="preserve"> </w:t>
      </w:r>
      <w:r w:rsidR="00192AF5">
        <w:t xml:space="preserve">spatial diversity </w:t>
      </w:r>
      <w:r>
        <w:t xml:space="preserve">gain </w:t>
      </w:r>
      <w:r w:rsidR="00192AF5">
        <w:rPr>
          <w:rFonts w:hint="eastAsia"/>
        </w:rPr>
        <w:t>and</w:t>
      </w:r>
      <w:r w:rsidR="00192AF5">
        <w:t xml:space="preserve"> 0.5dB frequency diversity gain </w:t>
      </w:r>
      <w:r>
        <w:t xml:space="preserve">brought by </w:t>
      </w:r>
      <w:r w:rsidR="00192AF5">
        <w:t>simultaneous PRACH transmissions and</w:t>
      </w:r>
      <w:r>
        <w:t xml:space="preserve"> the small specification impact, we have the following proposals.</w:t>
      </w:r>
    </w:p>
    <w:p w14:paraId="2628ACC5" w14:textId="214177E8" w:rsidR="00C54F0B" w:rsidRPr="00704591" w:rsidRDefault="00C54F0B" w:rsidP="00EB11E1">
      <w:pPr>
        <w:pStyle w:val="Proposal"/>
        <w:numPr>
          <w:ilvl w:val="0"/>
          <w:numId w:val="2"/>
        </w:numPr>
        <w:tabs>
          <w:tab w:val="clear" w:pos="1304"/>
        </w:tabs>
        <w:snapToGrid w:val="0"/>
        <w:spacing w:after="120"/>
        <w:ind w:left="1701" w:hanging="1701"/>
        <w:jc w:val="both"/>
        <w:rPr>
          <w:lang w:val="en-GB"/>
        </w:rPr>
      </w:pPr>
      <w:bookmarkStart w:id="37" w:name="_Toc131771435"/>
      <w:r w:rsidRPr="00704591">
        <w:t>Support</w:t>
      </w:r>
      <w:r w:rsidRPr="00704591">
        <w:rPr>
          <w:lang w:val="en-GB"/>
        </w:rPr>
        <w:t xml:space="preserve"> </w:t>
      </w:r>
      <w:r w:rsidRPr="00704591">
        <w:rPr>
          <w:rFonts w:cstheme="minorHAnsi"/>
          <w:lang w:val="en-GB"/>
        </w:rPr>
        <w:t>simultaneous</w:t>
      </w:r>
      <w:r w:rsidRPr="00704591">
        <w:t xml:space="preserve"> </w:t>
      </w:r>
      <w:r w:rsidRPr="00704591">
        <w:rPr>
          <w:lang w:val="en-GB"/>
        </w:rPr>
        <w:t xml:space="preserve">PRACH transmissions </w:t>
      </w:r>
      <w:r w:rsidR="004B568E">
        <w:rPr>
          <w:lang w:val="en-GB"/>
        </w:rPr>
        <w:t xml:space="preserve">for UEs with different Tx chains </w:t>
      </w:r>
      <w:r w:rsidRPr="00704591">
        <w:rPr>
          <w:lang w:val="en-GB"/>
        </w:rPr>
        <w:t>in Rel-18</w:t>
      </w:r>
      <w:r w:rsidRPr="00704591">
        <w:t>.</w:t>
      </w:r>
      <w:bookmarkEnd w:id="37"/>
    </w:p>
    <w:p w14:paraId="7CD06E7B" w14:textId="77777777" w:rsidR="005534FE" w:rsidRDefault="005534FE" w:rsidP="005534FE">
      <w:pPr>
        <w:pStyle w:val="Heading2"/>
        <w:numPr>
          <w:ilvl w:val="1"/>
          <w:numId w:val="13"/>
        </w:numPr>
        <w:tabs>
          <w:tab w:val="left" w:pos="680"/>
        </w:tabs>
        <w:jc w:val="both"/>
        <w:rPr>
          <w:lang w:eastAsia="x-none"/>
        </w:rPr>
      </w:pPr>
      <w:r>
        <w:rPr>
          <w:lang w:eastAsia="x-none"/>
        </w:rPr>
        <w:t>RA-</w:t>
      </w:r>
      <w:r>
        <w:t>RNTI determination</w:t>
      </w:r>
    </w:p>
    <w:p w14:paraId="632B4D82" w14:textId="6F664B2E" w:rsidR="005534FE" w:rsidRDefault="004B568E" w:rsidP="005534FE">
      <w:pPr>
        <w:jc w:val="both"/>
        <w:rPr>
          <w:lang w:val="en-GB" w:eastAsia="x-none"/>
        </w:rPr>
      </w:pPr>
      <w:r>
        <w:rPr>
          <w:lang w:val="en-GB" w:eastAsia="x-none"/>
        </w:rPr>
        <w:t>Based on the agreement on</w:t>
      </w:r>
      <w:r w:rsidR="005534FE">
        <w:rPr>
          <w:lang w:val="en-GB" w:eastAsia="x-none"/>
        </w:rPr>
        <w:t xml:space="preserve"> </w:t>
      </w:r>
      <w:r w:rsidR="0055347F">
        <w:rPr>
          <w:lang w:val="en-GB" w:eastAsia="x-none"/>
        </w:rPr>
        <w:t>one</w:t>
      </w:r>
      <w:r w:rsidR="005534FE">
        <w:rPr>
          <w:lang w:val="en-GB" w:eastAsia="x-none"/>
        </w:rPr>
        <w:t xml:space="preserve"> RAR window corresponding to multiple PRACH transmissions of one RACH attempt, only one RA-RNTI is needed for Msg2 RAR. </w:t>
      </w:r>
      <w:r w:rsidR="0055347F">
        <w:rPr>
          <w:lang w:val="en-GB" w:eastAsia="x-none"/>
        </w:rPr>
        <w:t>It</w:t>
      </w:r>
      <w:r w:rsidR="005534FE">
        <w:rPr>
          <w:lang w:val="en-GB" w:eastAsia="x-none"/>
        </w:rPr>
        <w:t xml:space="preserve"> can be calculated based on the RO of </w:t>
      </w:r>
      <w:r>
        <w:rPr>
          <w:lang w:val="en-GB" w:eastAsia="x-none"/>
        </w:rPr>
        <w:t>a</w:t>
      </w:r>
      <w:r w:rsidR="005534FE">
        <w:rPr>
          <w:lang w:val="en-GB" w:eastAsia="x-none"/>
        </w:rPr>
        <w:t xml:space="preserve"> specific PRACH transmission,</w:t>
      </w:r>
      <w:r w:rsidR="005534FE" w:rsidRPr="005B6BCD">
        <w:rPr>
          <w:lang w:val="en-GB" w:eastAsia="x-none"/>
        </w:rPr>
        <w:t xml:space="preserve"> </w:t>
      </w:r>
      <w:r w:rsidR="005534FE">
        <w:rPr>
          <w:lang w:val="en-GB" w:eastAsia="x-none"/>
        </w:rPr>
        <w:t xml:space="preserve">e.g., the first/last PRACH transmission. </w:t>
      </w:r>
      <w:r>
        <w:rPr>
          <w:lang w:val="en-GB" w:eastAsia="x-none"/>
        </w:rPr>
        <w:t>However</w:t>
      </w:r>
      <w:r w:rsidR="005534FE">
        <w:rPr>
          <w:lang w:val="en-GB" w:eastAsia="x-none"/>
        </w:rPr>
        <w:t>,</w:t>
      </w:r>
      <w:r w:rsidR="0055347F">
        <w:rPr>
          <w:lang w:val="en-GB" w:eastAsia="x-none"/>
        </w:rPr>
        <w:t xml:space="preserve"> </w:t>
      </w:r>
      <w:r w:rsidR="005534FE">
        <w:rPr>
          <w:lang w:val="en-GB" w:eastAsia="x-none"/>
        </w:rPr>
        <w:t xml:space="preserve">a UE </w:t>
      </w:r>
      <w:r>
        <w:rPr>
          <w:lang w:val="en-GB" w:eastAsia="x-none"/>
        </w:rPr>
        <w:t xml:space="preserve">transmits after </w:t>
      </w:r>
      <w:r w:rsidR="005534FE">
        <w:rPr>
          <w:lang w:val="en-GB" w:eastAsia="x-none"/>
        </w:rPr>
        <w:t>handl</w:t>
      </w:r>
      <w:r>
        <w:rPr>
          <w:lang w:val="en-GB" w:eastAsia="x-none"/>
        </w:rPr>
        <w:t xml:space="preserve">ing the </w:t>
      </w:r>
      <w:r w:rsidR="005534FE">
        <w:rPr>
          <w:lang w:val="en-GB" w:eastAsia="x-none"/>
        </w:rPr>
        <w:t>possible collision</w:t>
      </w:r>
      <w:r>
        <w:rPr>
          <w:lang w:val="en-GB" w:eastAsia="x-none"/>
        </w:rPr>
        <w:t>s</w:t>
      </w:r>
      <w:r w:rsidR="005534FE">
        <w:rPr>
          <w:lang w:val="en-GB" w:eastAsia="x-none"/>
        </w:rPr>
        <w:t>. Collision handling affects PRACH transmissions and therefore RA-RNTI determination.</w:t>
      </w:r>
    </w:p>
    <w:tbl>
      <w:tblPr>
        <w:tblStyle w:val="TableGrid"/>
        <w:tblW w:w="0" w:type="auto"/>
        <w:tblLook w:val="04A0" w:firstRow="1" w:lastRow="0" w:firstColumn="1" w:lastColumn="0" w:noHBand="0" w:noVBand="1"/>
      </w:tblPr>
      <w:tblGrid>
        <w:gridCol w:w="9350"/>
      </w:tblGrid>
      <w:tr w:rsidR="005534FE" w14:paraId="09E85BB8" w14:textId="77777777" w:rsidTr="003530ED">
        <w:tc>
          <w:tcPr>
            <w:tcW w:w="9350" w:type="dxa"/>
          </w:tcPr>
          <w:p w14:paraId="0F495291" w14:textId="77777777" w:rsidR="005534FE" w:rsidRPr="008C5E96" w:rsidRDefault="005534FE" w:rsidP="003530ED">
            <w:pPr>
              <w:rPr>
                <w:rFonts w:eastAsia="DengXian"/>
                <w:highlight w:val="green"/>
              </w:rPr>
            </w:pPr>
            <w:r w:rsidRPr="008C5E96">
              <w:rPr>
                <w:rFonts w:eastAsia="DengXian" w:hint="eastAsia"/>
                <w:highlight w:val="green"/>
              </w:rPr>
              <w:t>A</w:t>
            </w:r>
            <w:r w:rsidRPr="008C5E96">
              <w:rPr>
                <w:rFonts w:eastAsia="DengXian"/>
                <w:highlight w:val="green"/>
              </w:rPr>
              <w:t>greement</w:t>
            </w:r>
          </w:p>
          <w:p w14:paraId="0AF12C17" w14:textId="77777777" w:rsidR="005534FE" w:rsidRPr="008C5E96" w:rsidRDefault="005534FE" w:rsidP="003530ED">
            <w:pPr>
              <w:rPr>
                <w:rFonts w:eastAsia="DengXian"/>
              </w:rPr>
            </w:pPr>
            <w:r w:rsidRPr="008C5E96">
              <w:rPr>
                <w:rFonts w:eastAsia="DengXian"/>
              </w:rPr>
              <w:t>For multiple PRACH transmissions with same Tx beam, only one RAR window is supported for RAR monitoring for one RACH attempt.</w:t>
            </w:r>
          </w:p>
          <w:p w14:paraId="613536A9" w14:textId="77777777" w:rsidR="005534FE" w:rsidRPr="008C5E96" w:rsidRDefault="005534FE" w:rsidP="003530ED">
            <w:pPr>
              <w:pStyle w:val="ListParagraph"/>
              <w:numPr>
                <w:ilvl w:val="1"/>
                <w:numId w:val="29"/>
              </w:numPr>
              <w:autoSpaceDE w:val="0"/>
              <w:autoSpaceDN w:val="0"/>
              <w:adjustRightInd w:val="0"/>
              <w:snapToGrid w:val="0"/>
              <w:spacing w:before="156" w:after="120"/>
              <w:contextualSpacing w:val="0"/>
              <w:jc w:val="both"/>
              <w:rPr>
                <w:rFonts w:eastAsia="DengXian"/>
                <w:lang w:eastAsia="zh-CN"/>
              </w:rPr>
            </w:pPr>
            <w:r w:rsidRPr="008C5E96">
              <w:rPr>
                <w:rFonts w:eastAsia="DengXian"/>
                <w:lang w:eastAsia="zh-CN"/>
              </w:rPr>
              <w:t>FFS: the start position of the RAR window.</w:t>
            </w:r>
          </w:p>
          <w:p w14:paraId="517ED619" w14:textId="77777777" w:rsidR="005534FE" w:rsidRPr="003530ED" w:rsidRDefault="005534FE" w:rsidP="003530ED">
            <w:pPr>
              <w:pStyle w:val="ListParagraph"/>
              <w:numPr>
                <w:ilvl w:val="1"/>
                <w:numId w:val="29"/>
              </w:numPr>
              <w:autoSpaceDE w:val="0"/>
              <w:autoSpaceDN w:val="0"/>
              <w:adjustRightInd w:val="0"/>
              <w:snapToGrid w:val="0"/>
              <w:spacing w:before="156" w:after="120"/>
              <w:contextualSpacing w:val="0"/>
              <w:jc w:val="both"/>
              <w:rPr>
                <w:sz w:val="21"/>
                <w:szCs w:val="21"/>
              </w:rPr>
            </w:pPr>
            <w:r w:rsidRPr="00E204AE">
              <w:rPr>
                <w:color w:val="000000"/>
                <w:szCs w:val="21"/>
              </w:rPr>
              <w:t>FFS: RA-RNTI.</w:t>
            </w:r>
          </w:p>
        </w:tc>
      </w:tr>
    </w:tbl>
    <w:p w14:paraId="2D1B812D" w14:textId="1B537696" w:rsidR="005534FE" w:rsidRDefault="00082515" w:rsidP="004972D3">
      <w:pPr>
        <w:spacing w:before="120"/>
        <w:jc w:val="both"/>
        <w:rPr>
          <w:lang w:val="en-GB" w:eastAsia="x-none"/>
        </w:rPr>
      </w:pPr>
      <w:r>
        <w:rPr>
          <w:lang w:val="en-GB" w:eastAsia="x-none"/>
        </w:rPr>
        <w:t>More specifically, a</w:t>
      </w:r>
      <w:r w:rsidR="005534FE">
        <w:rPr>
          <w:lang w:val="en-GB" w:eastAsia="x-none"/>
        </w:rPr>
        <w:t xml:space="preserve"> UE determines a group of ROs for its determined number of PRACH transmissions</w:t>
      </w:r>
      <w:r>
        <w:rPr>
          <w:lang w:val="en-GB" w:eastAsia="x-none"/>
        </w:rPr>
        <w:t xml:space="preserve"> before collision handling</w:t>
      </w:r>
      <w:r w:rsidR="005534FE">
        <w:rPr>
          <w:lang w:val="en-GB" w:eastAsia="x-none"/>
        </w:rPr>
        <w:t xml:space="preserve">. If it cancels PRACH transmission in the first RO of the group, the second RO of the group </w:t>
      </w:r>
      <w:proofErr w:type="gramStart"/>
      <w:r w:rsidR="005534FE">
        <w:rPr>
          <w:lang w:val="en-GB" w:eastAsia="x-none"/>
        </w:rPr>
        <w:t>actually carries</w:t>
      </w:r>
      <w:proofErr w:type="gramEnd"/>
      <w:r w:rsidR="005534FE">
        <w:rPr>
          <w:lang w:val="en-GB" w:eastAsia="x-none"/>
        </w:rPr>
        <w:t xml:space="preserve"> the first PRACH transmission. </w:t>
      </w:r>
      <w:r w:rsidR="00662947">
        <w:rPr>
          <w:lang w:val="en-GB" w:eastAsia="x-none"/>
        </w:rPr>
        <w:t>G</w:t>
      </w:r>
      <w:r w:rsidR="005534FE">
        <w:rPr>
          <w:lang w:val="en-GB" w:eastAsia="x-none"/>
        </w:rPr>
        <w:t xml:space="preserve">iven ‘RA-RNTI is based on the </w:t>
      </w:r>
      <w:r w:rsidR="0055347F">
        <w:rPr>
          <w:lang w:val="en-GB" w:eastAsia="x-none"/>
        </w:rPr>
        <w:t xml:space="preserve">RO of the </w:t>
      </w:r>
      <w:r w:rsidR="005534FE">
        <w:rPr>
          <w:lang w:val="en-GB" w:eastAsia="x-none"/>
        </w:rPr>
        <w:t xml:space="preserve">first PRACH transmission’, gNB should calculate </w:t>
      </w:r>
      <w:r w:rsidR="00662947">
        <w:rPr>
          <w:lang w:val="en-GB" w:eastAsia="x-none"/>
        </w:rPr>
        <w:t xml:space="preserve">a </w:t>
      </w:r>
      <w:r w:rsidR="005534FE">
        <w:rPr>
          <w:lang w:val="en-GB" w:eastAsia="x-none"/>
        </w:rPr>
        <w:t xml:space="preserve">RA-RNTI </w:t>
      </w:r>
      <w:r w:rsidR="00662947">
        <w:rPr>
          <w:lang w:val="en-GB" w:eastAsia="x-none"/>
        </w:rPr>
        <w:t xml:space="preserve">for this UE </w:t>
      </w:r>
      <w:r w:rsidR="005534FE">
        <w:rPr>
          <w:lang w:val="en-GB" w:eastAsia="x-none"/>
        </w:rPr>
        <w:t>based on the second RO</w:t>
      </w:r>
      <w:r w:rsidR="00662947">
        <w:rPr>
          <w:lang w:val="en-GB" w:eastAsia="x-none"/>
        </w:rPr>
        <w:t xml:space="preserve"> and another RA-RNTI for another UE based on the first RO, which has no collision concern</w:t>
      </w:r>
      <w:r w:rsidR="005534FE">
        <w:rPr>
          <w:lang w:val="en-GB" w:eastAsia="x-none"/>
        </w:rPr>
        <w:t xml:space="preserve">. It requires that gNB is fully </w:t>
      </w:r>
      <w:r w:rsidR="005534FE">
        <w:rPr>
          <w:lang w:val="en-GB" w:eastAsia="x-none"/>
        </w:rPr>
        <w:lastRenderedPageBreak/>
        <w:t xml:space="preserve">aware of the possible collision for </w:t>
      </w:r>
      <w:r w:rsidR="00662947">
        <w:rPr>
          <w:lang w:val="en-GB" w:eastAsia="x-none"/>
        </w:rPr>
        <w:t>all</w:t>
      </w:r>
      <w:r w:rsidR="005534FE">
        <w:rPr>
          <w:lang w:val="en-GB" w:eastAsia="x-none"/>
        </w:rPr>
        <w:t xml:space="preserve"> UE</w:t>
      </w:r>
      <w:r w:rsidR="00662947">
        <w:rPr>
          <w:lang w:val="en-GB" w:eastAsia="x-none"/>
        </w:rPr>
        <w:t>s</w:t>
      </w:r>
      <w:r w:rsidR="005534FE">
        <w:rPr>
          <w:lang w:val="en-GB" w:eastAsia="x-none"/>
        </w:rPr>
        <w:t>, otherwise, there would be misunderstanding between gNB and UE</w:t>
      </w:r>
      <w:r w:rsidR="00662947">
        <w:rPr>
          <w:lang w:val="en-GB" w:eastAsia="x-none"/>
        </w:rPr>
        <w:t>s</w:t>
      </w:r>
      <w:r w:rsidR="005534FE">
        <w:rPr>
          <w:lang w:val="en-GB" w:eastAsia="x-none"/>
        </w:rPr>
        <w:t>.</w:t>
      </w:r>
    </w:p>
    <w:p w14:paraId="2EB4AC31" w14:textId="6BF915A2" w:rsidR="0055347F" w:rsidRDefault="0055347F" w:rsidP="0055347F">
      <w:pPr>
        <w:pStyle w:val="Observation"/>
        <w:numPr>
          <w:ilvl w:val="0"/>
          <w:numId w:val="8"/>
        </w:numPr>
        <w:spacing w:after="120"/>
        <w:ind w:left="1701" w:hanging="1701"/>
        <w:jc w:val="both"/>
      </w:pPr>
      <w:bookmarkStart w:id="38" w:name="_Toc131771378"/>
      <w:r>
        <w:t xml:space="preserve">If </w:t>
      </w:r>
      <w:r w:rsidRPr="003530ED">
        <w:t xml:space="preserve">RA-RNTI is calculated based on </w:t>
      </w:r>
      <w:r>
        <w:t xml:space="preserve">the RO of a specific PRACH transmission, which is the outcome of collision handling, gNB </w:t>
      </w:r>
      <w:r w:rsidR="00082515">
        <w:t xml:space="preserve">is required </w:t>
      </w:r>
      <w:r>
        <w:t xml:space="preserve">to be fully aware of </w:t>
      </w:r>
      <w:r w:rsidR="00662947">
        <w:t xml:space="preserve">all </w:t>
      </w:r>
      <w:r>
        <w:t>UE</w:t>
      </w:r>
      <w:r w:rsidR="00662947">
        <w:t>s</w:t>
      </w:r>
      <w:r>
        <w:t>’ collision, otherwise there would be misunderstanding on RA-RNTI determination.</w:t>
      </w:r>
      <w:bookmarkEnd w:id="38"/>
    </w:p>
    <w:p w14:paraId="13375B31" w14:textId="07ACB690" w:rsidR="005534FE" w:rsidRDefault="005534FE" w:rsidP="005534FE">
      <w:pPr>
        <w:jc w:val="both"/>
        <w:rPr>
          <w:lang w:val="en-GB" w:eastAsia="x-none"/>
        </w:rPr>
      </w:pPr>
      <w:r>
        <w:rPr>
          <w:lang w:val="en-GB" w:eastAsia="x-none"/>
        </w:rPr>
        <w:t xml:space="preserve">However, a gNB configures a cell-specific group of ROs for </w:t>
      </w:r>
      <w:proofErr w:type="gramStart"/>
      <w:r>
        <w:rPr>
          <w:lang w:val="en-GB" w:eastAsia="x-none"/>
        </w:rPr>
        <w:t>a number of</w:t>
      </w:r>
      <w:proofErr w:type="gramEnd"/>
      <w:r>
        <w:rPr>
          <w:lang w:val="en-GB" w:eastAsia="x-none"/>
        </w:rPr>
        <w:t xml:space="preserve"> PRACH transmissions without considering UEs’ possible collisions. If a UE cancels the PRACH transmission in the first RO of a group, the gNB </w:t>
      </w:r>
      <w:r w:rsidR="0055347F">
        <w:rPr>
          <w:lang w:val="en-GB" w:eastAsia="x-none"/>
        </w:rPr>
        <w:t>is</w:t>
      </w:r>
      <w:r>
        <w:rPr>
          <w:lang w:val="en-GB" w:eastAsia="x-none"/>
        </w:rPr>
        <w:t xml:space="preserve"> still</w:t>
      </w:r>
      <w:r w:rsidR="0055347F">
        <w:rPr>
          <w:lang w:val="en-GB" w:eastAsia="x-none"/>
        </w:rPr>
        <w:t xml:space="preserve"> able to</w:t>
      </w:r>
      <w:r>
        <w:rPr>
          <w:lang w:val="en-GB" w:eastAsia="x-none"/>
        </w:rPr>
        <w:t xml:space="preserve"> </w:t>
      </w:r>
      <w:r w:rsidR="0055347F">
        <w:rPr>
          <w:lang w:val="en-GB" w:eastAsia="x-none"/>
        </w:rPr>
        <w:t>determine</w:t>
      </w:r>
      <w:r>
        <w:rPr>
          <w:lang w:val="en-GB" w:eastAsia="x-none"/>
        </w:rPr>
        <w:t xml:space="preserve"> the group of ROs for the UE based on any other detected PRACH transmission</w:t>
      </w:r>
      <w:r w:rsidR="00AB6F81">
        <w:rPr>
          <w:lang w:val="en-GB" w:eastAsia="x-none"/>
        </w:rPr>
        <w:t xml:space="preserve"> in the group</w:t>
      </w:r>
      <w:r>
        <w:rPr>
          <w:lang w:val="en-GB" w:eastAsia="x-none"/>
        </w:rPr>
        <w:t xml:space="preserve">. In this sense, RA-RNTI </w:t>
      </w:r>
      <w:r w:rsidR="00082515">
        <w:rPr>
          <w:lang w:val="en-GB" w:eastAsia="x-none"/>
        </w:rPr>
        <w:t>can be</w:t>
      </w:r>
      <w:r>
        <w:rPr>
          <w:lang w:val="en-GB" w:eastAsia="x-none"/>
        </w:rPr>
        <w:t xml:space="preserve"> determined based on the RO of </w:t>
      </w:r>
      <w:r w:rsidR="00082515">
        <w:rPr>
          <w:lang w:val="en-GB" w:eastAsia="x-none"/>
        </w:rPr>
        <w:t>a specific</w:t>
      </w:r>
      <w:r>
        <w:rPr>
          <w:lang w:val="en-GB" w:eastAsia="x-none"/>
        </w:rPr>
        <w:t xml:space="preserve"> PRACH transmission before collision handling.</w:t>
      </w:r>
      <w:r w:rsidR="00662947" w:rsidRPr="00662947">
        <w:rPr>
          <w:lang w:val="en-GB" w:eastAsia="x-none"/>
        </w:rPr>
        <w:t xml:space="preserve"> </w:t>
      </w:r>
      <w:r w:rsidR="00662947">
        <w:rPr>
          <w:lang w:val="en-GB" w:eastAsia="x-none"/>
        </w:rPr>
        <w:t>Even if gNB has no idea of UE transmission cancellation, there would be no misalignment between gNB and UE.</w:t>
      </w:r>
    </w:p>
    <w:p w14:paraId="67EF4F2D" w14:textId="11AA8623" w:rsidR="005534FE" w:rsidRDefault="005534FE" w:rsidP="005534FE">
      <w:pPr>
        <w:pStyle w:val="Proposal"/>
        <w:numPr>
          <w:ilvl w:val="0"/>
          <w:numId w:val="2"/>
        </w:numPr>
        <w:tabs>
          <w:tab w:val="clear" w:pos="1304"/>
        </w:tabs>
        <w:snapToGrid w:val="0"/>
        <w:spacing w:after="120"/>
        <w:ind w:left="1701" w:hanging="1701"/>
        <w:jc w:val="both"/>
      </w:pPr>
      <w:bookmarkStart w:id="39" w:name="_Toc131771436"/>
      <w:r>
        <w:rPr>
          <w:lang w:val="en-GB" w:eastAsia="x-none"/>
        </w:rPr>
        <w:t>RA-RNTI can be determined based on the RO of a specific PRACH transmission before collision handling.</w:t>
      </w:r>
      <w:bookmarkEnd w:id="39"/>
    </w:p>
    <w:p w14:paraId="5BC54772" w14:textId="25CFE6B0" w:rsidR="00F366A9" w:rsidRPr="005453F4" w:rsidRDefault="00B70CBF" w:rsidP="00EB11E1">
      <w:pPr>
        <w:pStyle w:val="Heading2"/>
        <w:numPr>
          <w:ilvl w:val="1"/>
          <w:numId w:val="13"/>
        </w:numPr>
        <w:tabs>
          <w:tab w:val="left" w:pos="680"/>
        </w:tabs>
        <w:jc w:val="both"/>
        <w:rPr>
          <w:lang w:val="en-US"/>
        </w:rPr>
      </w:pPr>
      <w:r w:rsidRPr="00B70CBF">
        <w:t>RACH resource configuration</w:t>
      </w:r>
      <w:r>
        <w:t xml:space="preserve"> for PRACH transmissions</w:t>
      </w:r>
    </w:p>
    <w:p w14:paraId="5F587FF6" w14:textId="71C67B01" w:rsidR="00B6521D" w:rsidRDefault="00D43D2C" w:rsidP="00630E5F">
      <w:pPr>
        <w:pStyle w:val="Heading3"/>
        <w:numPr>
          <w:ilvl w:val="2"/>
          <w:numId w:val="13"/>
        </w:numPr>
        <w:tabs>
          <w:tab w:val="left" w:pos="680"/>
        </w:tabs>
        <w:jc w:val="both"/>
      </w:pPr>
      <w:r>
        <w:t xml:space="preserve">Separate </w:t>
      </w:r>
      <w:r w:rsidR="00B6521D">
        <w:t>RO and</w:t>
      </w:r>
      <w:r>
        <w:t xml:space="preserve"> s</w:t>
      </w:r>
      <w:r w:rsidRPr="00493877">
        <w:rPr>
          <w:rFonts w:hint="eastAsia"/>
          <w:lang w:val="en-US"/>
        </w:rPr>
        <w:t>hared</w:t>
      </w:r>
      <w:r w:rsidR="00B6521D">
        <w:t xml:space="preserve"> RO</w:t>
      </w:r>
    </w:p>
    <w:p w14:paraId="4B0E187F" w14:textId="69C21992" w:rsidR="00D66161" w:rsidRDefault="00074CCC" w:rsidP="00074CCC">
      <w:pPr>
        <w:jc w:val="both"/>
        <w:rPr>
          <w:lang w:val="en-GB"/>
        </w:rPr>
      </w:pPr>
      <w:r>
        <w:rPr>
          <w:lang w:val="en-GB"/>
        </w:rPr>
        <w:t>To</w:t>
      </w:r>
      <w:r w:rsidR="00911EE8">
        <w:rPr>
          <w:lang w:val="en-GB"/>
        </w:rPr>
        <w:t xml:space="preserve"> </w:t>
      </w:r>
      <w:r>
        <w:rPr>
          <w:lang w:val="en-GB"/>
        </w:rPr>
        <w:t>differentiate multiple PRACH</w:t>
      </w:r>
      <w:r w:rsidR="009C0B33">
        <w:rPr>
          <w:lang w:val="en-GB"/>
        </w:rPr>
        <w:t xml:space="preserve"> </w:t>
      </w:r>
      <w:bookmarkStart w:id="40" w:name="OLE_LINK8"/>
      <w:r w:rsidR="009C0B33">
        <w:rPr>
          <w:lang w:val="en-GB"/>
        </w:rPr>
        <w:t>transmission</w:t>
      </w:r>
      <w:r>
        <w:rPr>
          <w:lang w:val="en-GB"/>
        </w:rPr>
        <w:t xml:space="preserve">s </w:t>
      </w:r>
      <w:bookmarkEnd w:id="40"/>
      <w:r>
        <w:rPr>
          <w:lang w:val="en-GB"/>
        </w:rPr>
        <w:t>from</w:t>
      </w:r>
      <w:r w:rsidR="00911EE8">
        <w:rPr>
          <w:lang w:val="en-GB"/>
        </w:rPr>
        <w:t xml:space="preserve"> single PRACH</w:t>
      </w:r>
      <w:r w:rsidR="009C0B33">
        <w:rPr>
          <w:lang w:val="en-GB"/>
        </w:rPr>
        <w:t xml:space="preserve"> transmission</w:t>
      </w:r>
      <w:r>
        <w:rPr>
          <w:lang w:val="en-GB"/>
        </w:rPr>
        <w:t xml:space="preserve">, both separate ROs and separate preambles on shared ROs were agreed as working assumption </w:t>
      </w:r>
      <w:r w:rsidR="00911EE8">
        <w:rPr>
          <w:lang w:val="en-GB"/>
        </w:rPr>
        <w:t>in RAN1#</w:t>
      </w:r>
      <w:r w:rsidR="00D43D2C">
        <w:rPr>
          <w:lang w:val="en-GB"/>
        </w:rPr>
        <w:t>112</w:t>
      </w:r>
      <w:r>
        <w:rPr>
          <w:lang w:val="en-GB"/>
        </w:rPr>
        <w:t xml:space="preserve">. </w:t>
      </w:r>
      <w:r w:rsidR="008E272B">
        <w:rPr>
          <w:lang w:val="en-GB"/>
        </w:rPr>
        <w:t xml:space="preserve">In addition, the PRACH resources differentiation between </w:t>
      </w:r>
      <w:r w:rsidR="008E272B" w:rsidRPr="005400FF">
        <w:t>different number</w:t>
      </w:r>
      <w:r w:rsidR="008E272B">
        <w:t>s</w:t>
      </w:r>
      <w:r w:rsidR="008E272B" w:rsidRPr="005400FF">
        <w:t xml:space="preserve"> of multiple PRACH transmission</w:t>
      </w:r>
      <w:r w:rsidR="008E272B" w:rsidRPr="005400FF">
        <w:rPr>
          <w:rFonts w:hint="eastAsia"/>
        </w:rPr>
        <w:t>s</w:t>
      </w:r>
      <w:r w:rsidR="008E272B">
        <w:t xml:space="preserve"> is also needed.</w:t>
      </w:r>
    </w:p>
    <w:tbl>
      <w:tblPr>
        <w:tblStyle w:val="TableGrid"/>
        <w:tblW w:w="9350" w:type="dxa"/>
        <w:tblLook w:val="04A0" w:firstRow="1" w:lastRow="0" w:firstColumn="1" w:lastColumn="0" w:noHBand="0" w:noVBand="1"/>
      </w:tblPr>
      <w:tblGrid>
        <w:gridCol w:w="9350"/>
      </w:tblGrid>
      <w:tr w:rsidR="00D43D2C" w14:paraId="07065FBD" w14:textId="77777777" w:rsidTr="004972D3">
        <w:tc>
          <w:tcPr>
            <w:tcW w:w="9350" w:type="dxa"/>
          </w:tcPr>
          <w:p w14:paraId="26F47A3A" w14:textId="77777777" w:rsidR="00D43D2C" w:rsidRPr="00155C6F" w:rsidRDefault="00D43D2C" w:rsidP="00D43D2C">
            <w:pPr>
              <w:rPr>
                <w:rFonts w:eastAsia="DengXian"/>
                <w:highlight w:val="darkYellow"/>
              </w:rPr>
            </w:pPr>
            <w:r w:rsidRPr="00155C6F">
              <w:rPr>
                <w:rFonts w:eastAsia="DengXian"/>
                <w:highlight w:val="darkYellow"/>
              </w:rPr>
              <w:t>Working Assumption</w:t>
            </w:r>
          </w:p>
          <w:p w14:paraId="0C01CED4" w14:textId="77777777" w:rsidR="00D43D2C" w:rsidRPr="00DF1760" w:rsidRDefault="00D43D2C" w:rsidP="00D43D2C">
            <w:pPr>
              <w:rPr>
                <w:rFonts w:ascii="Times New Roman" w:eastAsia="SimSun" w:hAnsi="Times New Roman"/>
                <w:bCs/>
                <w:szCs w:val="21"/>
              </w:rPr>
            </w:pPr>
            <w:r w:rsidRPr="00DF1760">
              <w:rPr>
                <w:rFonts w:ascii="Times New Roman" w:eastAsia="SimSun" w:hAnsi="Times New Roman"/>
                <w:bCs/>
                <w:szCs w:val="21"/>
              </w:rPr>
              <w:t>For multiple PRACH transmissions with same Tx beam, to differentiate the multiple PRACH transmissions with single PRACH transmission, at least support that multiple PRACH are transmitted on separate ROs.</w:t>
            </w:r>
          </w:p>
          <w:p w14:paraId="3C6840A1" w14:textId="77777777" w:rsidR="00D43D2C" w:rsidRPr="00DF1760" w:rsidRDefault="00D43D2C" w:rsidP="00D43D2C">
            <w:pPr>
              <w:pStyle w:val="ListParagraph"/>
              <w:numPr>
                <w:ilvl w:val="0"/>
                <w:numId w:val="51"/>
              </w:numPr>
              <w:overflowPunct w:val="0"/>
              <w:autoSpaceDE w:val="0"/>
              <w:autoSpaceDN w:val="0"/>
              <w:adjustRightInd w:val="0"/>
              <w:spacing w:line="240" w:lineRule="auto"/>
              <w:textAlignment w:val="baseline"/>
              <w:rPr>
                <w:b/>
                <w:bCs/>
                <w:sz w:val="21"/>
                <w:szCs w:val="21"/>
              </w:rPr>
            </w:pPr>
            <w:r w:rsidRPr="00DF1760">
              <w:rPr>
                <w:sz w:val="21"/>
                <w:szCs w:val="21"/>
                <w:lang w:eastAsia="zh-CN"/>
              </w:rPr>
              <w:t xml:space="preserve">Note: Separate RO means that the RO is separated with single PRACH transmission. </w:t>
            </w:r>
          </w:p>
          <w:p w14:paraId="06844160" w14:textId="77777777" w:rsidR="00D43D2C" w:rsidRPr="00DF1760" w:rsidRDefault="00D43D2C" w:rsidP="00D43D2C">
            <w:pPr>
              <w:pStyle w:val="ListParagraph"/>
              <w:numPr>
                <w:ilvl w:val="0"/>
                <w:numId w:val="51"/>
              </w:numPr>
              <w:overflowPunct w:val="0"/>
              <w:autoSpaceDE w:val="0"/>
              <w:autoSpaceDN w:val="0"/>
              <w:adjustRightInd w:val="0"/>
              <w:spacing w:line="240" w:lineRule="auto"/>
              <w:textAlignment w:val="baseline"/>
              <w:rPr>
                <w:b/>
                <w:bCs/>
                <w:sz w:val="21"/>
                <w:szCs w:val="21"/>
              </w:rPr>
            </w:pPr>
            <w:r w:rsidRPr="00DF1760">
              <w:rPr>
                <w:rFonts w:eastAsia="DengXian" w:hint="eastAsia"/>
                <w:bCs/>
                <w:sz w:val="21"/>
                <w:szCs w:val="21"/>
                <w:lang w:eastAsia="zh-CN"/>
              </w:rPr>
              <w:t>FFS</w:t>
            </w:r>
            <w:r w:rsidRPr="00DF1760">
              <w:rPr>
                <w:rFonts w:eastAsia="DengXian"/>
                <w:bCs/>
                <w:sz w:val="21"/>
                <w:szCs w:val="21"/>
                <w:lang w:eastAsia="zh-CN"/>
              </w:rPr>
              <w:t xml:space="preserve">: whether </w:t>
            </w:r>
            <w:r w:rsidRPr="00DF1760">
              <w:rPr>
                <w:rFonts w:eastAsia="DengXian"/>
                <w:bCs/>
                <w:sz w:val="21"/>
                <w:szCs w:val="21"/>
              </w:rPr>
              <w:t>Rel-17 framework of feature combination (</w:t>
            </w:r>
            <w:r w:rsidRPr="00DF1760">
              <w:rPr>
                <w:rFonts w:eastAsia="DengXian"/>
                <w:bCs/>
                <w:i/>
                <w:iCs/>
                <w:sz w:val="21"/>
                <w:szCs w:val="21"/>
              </w:rPr>
              <w:t>FeatureCombination-r17</w:t>
            </w:r>
            <w:r w:rsidRPr="00DF1760">
              <w:rPr>
                <w:rFonts w:eastAsia="DengXian"/>
                <w:bCs/>
                <w:sz w:val="21"/>
                <w:szCs w:val="21"/>
              </w:rPr>
              <w:t>) and additional RACH configuration (</w:t>
            </w:r>
            <w:r w:rsidRPr="00DF1760">
              <w:rPr>
                <w:rFonts w:eastAsia="DengXian"/>
                <w:bCs/>
                <w:i/>
                <w:iCs/>
                <w:sz w:val="21"/>
                <w:szCs w:val="21"/>
              </w:rPr>
              <w:t>AdditionalRACH-Config-r17</w:t>
            </w:r>
            <w:r w:rsidRPr="00DF1760">
              <w:rPr>
                <w:rFonts w:eastAsia="DengXian"/>
                <w:bCs/>
                <w:sz w:val="21"/>
                <w:szCs w:val="21"/>
              </w:rPr>
              <w:t>) can be reused for Rel-18 multiple PRACH transmissions to realize the corresponding PRACH resource partitioning.</w:t>
            </w:r>
          </w:p>
          <w:p w14:paraId="1ACCAE09" w14:textId="60A999DC" w:rsidR="00D43D2C" w:rsidRPr="00155C6F" w:rsidRDefault="00D43D2C" w:rsidP="00D43D2C">
            <w:pPr>
              <w:rPr>
                <w:rFonts w:ascii="Times New Roman" w:eastAsia="SimSun" w:hAnsi="Times New Roman"/>
                <w:bCs/>
                <w:szCs w:val="21"/>
                <w:highlight w:val="darkYellow"/>
              </w:rPr>
            </w:pPr>
            <w:r w:rsidRPr="00155C6F">
              <w:rPr>
                <w:rFonts w:ascii="Times New Roman" w:eastAsia="SimSun" w:hAnsi="Times New Roman"/>
                <w:bCs/>
                <w:szCs w:val="21"/>
                <w:highlight w:val="darkYellow"/>
              </w:rPr>
              <w:t xml:space="preserve">Working </w:t>
            </w:r>
            <w:proofErr w:type="gramStart"/>
            <w:r w:rsidRPr="00155C6F">
              <w:rPr>
                <w:rFonts w:ascii="Times New Roman" w:eastAsia="SimSun" w:hAnsi="Times New Roman"/>
                <w:bCs/>
                <w:szCs w:val="21"/>
                <w:highlight w:val="darkYellow"/>
              </w:rPr>
              <w:t>Assumption</w:t>
            </w:r>
            <w:r w:rsidR="00AD19F5">
              <w:rPr>
                <w:rFonts w:ascii="Times New Roman" w:eastAsia="SimSun" w:hAnsi="Times New Roman"/>
                <w:bCs/>
                <w:szCs w:val="21"/>
                <w:highlight w:val="darkYellow"/>
              </w:rPr>
              <w:t>[</w:t>
            </w:r>
            <w:proofErr w:type="gramEnd"/>
          </w:p>
          <w:p w14:paraId="393D3E8D" w14:textId="77777777" w:rsidR="00D43D2C" w:rsidRPr="00DF1760" w:rsidRDefault="00D43D2C" w:rsidP="00D43D2C">
            <w:pPr>
              <w:rPr>
                <w:rFonts w:ascii="Times New Roman" w:eastAsia="SimSun" w:hAnsi="Times New Roman"/>
                <w:bCs/>
                <w:szCs w:val="21"/>
              </w:rPr>
            </w:pPr>
            <w:r w:rsidRPr="00DF1760">
              <w:rPr>
                <w:rFonts w:ascii="Times New Roman" w:eastAsia="SimSun" w:hAnsi="Times New Roman"/>
                <w:bCs/>
                <w:szCs w:val="21"/>
              </w:rPr>
              <w:t>For multiple PRACH transmissions with same Tx beam, to differentiate the multiple PRACH transmissions with single PRACH transmission, support that multiple PRACH are transmitted with separate preamble on shared ROs.</w:t>
            </w:r>
          </w:p>
          <w:p w14:paraId="159D466C" w14:textId="77777777" w:rsidR="008E272B" w:rsidRPr="004972D3" w:rsidRDefault="00D43D2C" w:rsidP="008E272B">
            <w:pPr>
              <w:pStyle w:val="ListParagraph"/>
              <w:numPr>
                <w:ilvl w:val="0"/>
                <w:numId w:val="51"/>
              </w:numPr>
              <w:overflowPunct w:val="0"/>
              <w:autoSpaceDE w:val="0"/>
              <w:autoSpaceDN w:val="0"/>
              <w:adjustRightInd w:val="0"/>
              <w:spacing w:line="240" w:lineRule="auto"/>
              <w:textAlignment w:val="baseline"/>
              <w:rPr>
                <w:b/>
                <w:bCs/>
                <w:sz w:val="21"/>
                <w:szCs w:val="21"/>
              </w:rPr>
            </w:pPr>
            <w:r w:rsidRPr="00DF1760">
              <w:rPr>
                <w:sz w:val="21"/>
                <w:szCs w:val="21"/>
                <w:lang w:eastAsia="zh-CN"/>
              </w:rPr>
              <w:t xml:space="preserve">Note: Shared or separate RO/preamble means that the RO/preamble is shared or separated with single PRACH transmission. </w:t>
            </w:r>
          </w:p>
          <w:p w14:paraId="4E076F67" w14:textId="77777777" w:rsidR="00D43D2C" w:rsidRPr="004972D3" w:rsidRDefault="00D43D2C" w:rsidP="008E272B">
            <w:pPr>
              <w:pStyle w:val="ListParagraph"/>
              <w:numPr>
                <w:ilvl w:val="0"/>
                <w:numId w:val="51"/>
              </w:numPr>
              <w:overflowPunct w:val="0"/>
              <w:autoSpaceDE w:val="0"/>
              <w:autoSpaceDN w:val="0"/>
              <w:adjustRightInd w:val="0"/>
              <w:spacing w:line="240" w:lineRule="auto"/>
              <w:textAlignment w:val="baseline"/>
              <w:rPr>
                <w:b/>
                <w:bCs/>
                <w:sz w:val="21"/>
                <w:szCs w:val="21"/>
              </w:rPr>
            </w:pPr>
            <w:r w:rsidRPr="004972D3">
              <w:rPr>
                <w:rFonts w:eastAsia="DengXian"/>
                <w:bCs/>
                <w:sz w:val="21"/>
                <w:szCs w:val="21"/>
              </w:rPr>
              <w:t>FFS: whether Rel-17 framework of feature combination (</w:t>
            </w:r>
            <w:r w:rsidRPr="004972D3">
              <w:rPr>
                <w:rFonts w:eastAsia="DengXian"/>
                <w:bCs/>
                <w:i/>
                <w:iCs/>
                <w:sz w:val="21"/>
                <w:szCs w:val="21"/>
              </w:rPr>
              <w:t>FeatureCombination-r17</w:t>
            </w:r>
            <w:r w:rsidRPr="004972D3">
              <w:rPr>
                <w:rFonts w:eastAsia="DengXian"/>
                <w:bCs/>
                <w:sz w:val="21"/>
                <w:szCs w:val="21"/>
              </w:rPr>
              <w:t>) and additional RACH configuration (</w:t>
            </w:r>
            <w:r w:rsidRPr="004972D3">
              <w:rPr>
                <w:rFonts w:eastAsia="DengXian"/>
                <w:bCs/>
                <w:i/>
                <w:iCs/>
                <w:sz w:val="21"/>
                <w:szCs w:val="21"/>
              </w:rPr>
              <w:t>AdditionalRACH-Config-r17</w:t>
            </w:r>
            <w:r w:rsidRPr="004972D3">
              <w:rPr>
                <w:rFonts w:eastAsia="DengXian"/>
                <w:bCs/>
                <w:sz w:val="21"/>
                <w:szCs w:val="21"/>
              </w:rPr>
              <w:t>) can be reused for Rel-18 multiple PRACH transmissions to realize the corresponding PRACH resource partitioning.</w:t>
            </w:r>
          </w:p>
          <w:p w14:paraId="338DA1F2" w14:textId="77777777" w:rsidR="008E272B" w:rsidRPr="00461E2A" w:rsidRDefault="008E272B" w:rsidP="008E272B">
            <w:pPr>
              <w:rPr>
                <w:rFonts w:eastAsia="DengXian"/>
                <w:highlight w:val="green"/>
              </w:rPr>
            </w:pPr>
            <w:r w:rsidRPr="00461E2A">
              <w:rPr>
                <w:rFonts w:eastAsia="DengXian" w:hint="eastAsia"/>
                <w:highlight w:val="green"/>
              </w:rPr>
              <w:t>A</w:t>
            </w:r>
            <w:r w:rsidRPr="00461E2A">
              <w:rPr>
                <w:rFonts w:eastAsia="DengXian"/>
                <w:highlight w:val="green"/>
              </w:rPr>
              <w:t>greement</w:t>
            </w:r>
          </w:p>
          <w:p w14:paraId="5B8A8459" w14:textId="77777777" w:rsidR="008E272B" w:rsidRPr="00E10188" w:rsidRDefault="008E272B" w:rsidP="008E272B">
            <w:pPr>
              <w:spacing w:before="180" w:after="180"/>
              <w:rPr>
                <w:rFonts w:ascii="Times New Roman" w:eastAsia="Calibri" w:hAnsi="Times New Roman"/>
                <w:szCs w:val="20"/>
              </w:rPr>
            </w:pPr>
            <w:r w:rsidRPr="00E10188">
              <w:rPr>
                <w:rFonts w:ascii="Times New Roman" w:eastAsia="SimSun" w:hAnsi="Times New Roman"/>
                <w:szCs w:val="20"/>
              </w:rPr>
              <w:lastRenderedPageBreak/>
              <w:t xml:space="preserve">For multiple PRACH transmissions with same </w:t>
            </w:r>
            <w:r w:rsidRPr="00E10188">
              <w:rPr>
                <w:rFonts w:ascii="Times New Roman" w:eastAsia="DengXian" w:hAnsi="Times New Roman"/>
                <w:szCs w:val="20"/>
              </w:rPr>
              <w:t>Tx</w:t>
            </w:r>
            <w:r w:rsidRPr="00E10188">
              <w:rPr>
                <w:rFonts w:ascii="Times New Roman" w:eastAsia="SimSun" w:hAnsi="Times New Roman"/>
                <w:szCs w:val="20"/>
              </w:rPr>
              <w:t xml:space="preserve"> beam, </w:t>
            </w:r>
            <w:r w:rsidRPr="00E10188">
              <w:rPr>
                <w:rFonts w:ascii="Times New Roman" w:eastAsia="DengXian" w:hAnsi="Times New Roman"/>
                <w:szCs w:val="20"/>
              </w:rPr>
              <w:t xml:space="preserve">gNB can </w:t>
            </w:r>
            <w:r>
              <w:rPr>
                <w:rFonts w:ascii="Times New Roman" w:eastAsia="DengXian" w:hAnsi="Times New Roman"/>
                <w:szCs w:val="20"/>
              </w:rPr>
              <w:t xml:space="preserve">configure </w:t>
            </w:r>
            <w:r w:rsidRPr="00E10188">
              <w:rPr>
                <w:rFonts w:ascii="Times New Roman" w:eastAsia="DengXian" w:hAnsi="Times New Roman"/>
                <w:szCs w:val="20"/>
              </w:rPr>
              <w:t>one or multiple values for the number of multiple PRACH transmissions.</w:t>
            </w:r>
          </w:p>
          <w:p w14:paraId="021EC481" w14:textId="77777777" w:rsidR="008E272B" w:rsidRDefault="008E272B" w:rsidP="008E272B">
            <w:pPr>
              <w:pStyle w:val="ListParagraph"/>
              <w:numPr>
                <w:ilvl w:val="0"/>
                <w:numId w:val="53"/>
              </w:numPr>
              <w:overflowPunct w:val="0"/>
              <w:autoSpaceDE w:val="0"/>
              <w:autoSpaceDN w:val="0"/>
              <w:adjustRightInd w:val="0"/>
              <w:spacing w:line="240" w:lineRule="auto"/>
              <w:textAlignment w:val="baseline"/>
              <w:rPr>
                <w:lang w:eastAsia="zh-CN"/>
              </w:rPr>
            </w:pPr>
            <w:r w:rsidRPr="005400FF">
              <w:rPr>
                <w:rFonts w:hint="eastAsia"/>
                <w:lang w:eastAsia="zh-CN"/>
              </w:rPr>
              <w:t>I</w:t>
            </w:r>
            <w:r w:rsidRPr="005400FF">
              <w:rPr>
                <w:lang w:eastAsia="zh-CN"/>
              </w:rPr>
              <w:t>f multiple values are configured, PRACH resources d</w:t>
            </w:r>
            <w:r w:rsidRPr="005400FF">
              <w:rPr>
                <w:rFonts w:hint="eastAsia"/>
                <w:lang w:eastAsia="zh-CN"/>
              </w:rPr>
              <w:t>if</w:t>
            </w:r>
            <w:r w:rsidRPr="005400FF">
              <w:rPr>
                <w:lang w:eastAsia="zh-CN"/>
              </w:rPr>
              <w:t>ferentiation between multiple PRACH transmissions with different number of multiple PRACH transmission</w:t>
            </w:r>
            <w:r w:rsidRPr="005400FF">
              <w:rPr>
                <w:rFonts w:hint="eastAsia"/>
                <w:lang w:eastAsia="zh-CN"/>
              </w:rPr>
              <w:t>s</w:t>
            </w:r>
            <w:r w:rsidRPr="005400FF">
              <w:rPr>
                <w:lang w:eastAsia="zh-CN"/>
              </w:rPr>
              <w:t xml:space="preserve"> is supported.</w:t>
            </w:r>
          </w:p>
          <w:p w14:paraId="1FA3194B" w14:textId="62FF95B2" w:rsidR="008E272B" w:rsidRPr="004972D3" w:rsidRDefault="008E272B" w:rsidP="004972D3">
            <w:pPr>
              <w:pStyle w:val="ListParagraph"/>
              <w:numPr>
                <w:ilvl w:val="0"/>
                <w:numId w:val="53"/>
              </w:numPr>
              <w:overflowPunct w:val="0"/>
              <w:autoSpaceDE w:val="0"/>
              <w:autoSpaceDN w:val="0"/>
              <w:adjustRightInd w:val="0"/>
              <w:spacing w:line="240" w:lineRule="auto"/>
              <w:textAlignment w:val="baseline"/>
            </w:pPr>
            <w:r w:rsidRPr="008605BC">
              <w:t>FFS: details</w:t>
            </w:r>
          </w:p>
        </w:tc>
      </w:tr>
    </w:tbl>
    <w:p w14:paraId="5B5C6C9D" w14:textId="565BF7E4" w:rsidR="005D1A3B" w:rsidRDefault="0088595F" w:rsidP="005D1A3B">
      <w:pPr>
        <w:spacing w:before="160"/>
        <w:jc w:val="both"/>
        <w:rPr>
          <w:lang w:val="en-GB"/>
        </w:rPr>
      </w:pPr>
      <w:r>
        <w:rPr>
          <w:lang w:val="en-GB"/>
        </w:rPr>
        <w:lastRenderedPageBreak/>
        <w:t>An example of separate preamble</w:t>
      </w:r>
      <w:r w:rsidR="00936B73">
        <w:rPr>
          <w:lang w:val="en-GB"/>
        </w:rPr>
        <w:t>s</w:t>
      </w:r>
      <w:r>
        <w:rPr>
          <w:lang w:val="en-GB"/>
        </w:rPr>
        <w:t xml:space="preserve"> in a shared RO and </w:t>
      </w:r>
      <w:r w:rsidR="00936B73">
        <w:rPr>
          <w:lang w:val="en-GB"/>
        </w:rPr>
        <w:t xml:space="preserve">a </w:t>
      </w:r>
      <w:r>
        <w:rPr>
          <w:lang w:val="en-GB"/>
        </w:rPr>
        <w:t xml:space="preserve">separate RO </w:t>
      </w:r>
      <w:r w:rsidR="00A30BFE">
        <w:rPr>
          <w:lang w:val="en-GB"/>
        </w:rPr>
        <w:t xml:space="preserve">for multiple PRACH transmissions </w:t>
      </w:r>
      <w:r>
        <w:rPr>
          <w:lang w:val="en-GB"/>
        </w:rPr>
        <w:t xml:space="preserve">is illustrated in Figure 3(a) and 3(b). </w:t>
      </w:r>
      <w:proofErr w:type="gramStart"/>
      <w:r w:rsidR="00074CCC">
        <w:rPr>
          <w:lang w:val="en-GB"/>
        </w:rPr>
        <w:t>Needless to say, adding</w:t>
      </w:r>
      <w:proofErr w:type="gramEnd"/>
      <w:r w:rsidR="00074CCC">
        <w:rPr>
          <w:lang w:val="en-GB"/>
        </w:rPr>
        <w:t xml:space="preserve"> a </w:t>
      </w:r>
      <w:r w:rsidR="00C742EE">
        <w:rPr>
          <w:lang w:val="en-GB"/>
        </w:rPr>
        <w:t xml:space="preserve">new </w:t>
      </w:r>
      <w:r w:rsidR="00074CCC">
        <w:rPr>
          <w:lang w:val="en-GB"/>
        </w:rPr>
        <w:t>preamble partition in an existing RO for a feature</w:t>
      </w:r>
      <w:r w:rsidR="00C742EE">
        <w:rPr>
          <w:lang w:val="en-GB"/>
        </w:rPr>
        <w:t xml:space="preserve"> will </w:t>
      </w:r>
      <w:r w:rsidR="00074CCC">
        <w:rPr>
          <w:lang w:val="en-GB"/>
        </w:rPr>
        <w:t xml:space="preserve">reduce the </w:t>
      </w:r>
      <w:r w:rsidR="00C742EE">
        <w:rPr>
          <w:lang w:val="en-GB"/>
        </w:rPr>
        <w:t xml:space="preserve">number of preambles available for other features in the RO; configuring separate ROs for a feature has no impact on </w:t>
      </w:r>
      <w:r w:rsidR="009C0B33">
        <w:rPr>
          <w:lang w:val="en-GB"/>
        </w:rPr>
        <w:t xml:space="preserve">the users of </w:t>
      </w:r>
      <w:r>
        <w:rPr>
          <w:lang w:val="en-GB"/>
        </w:rPr>
        <w:t>existing</w:t>
      </w:r>
      <w:r w:rsidR="00C742EE">
        <w:rPr>
          <w:lang w:val="en-GB"/>
        </w:rPr>
        <w:t xml:space="preserve"> ROs. Nevertheless, </w:t>
      </w:r>
      <w:r>
        <w:rPr>
          <w:lang w:val="en-GB"/>
        </w:rPr>
        <w:t xml:space="preserve">as </w:t>
      </w:r>
      <w:r w:rsidR="009C0B33">
        <w:rPr>
          <w:lang w:val="en-GB"/>
        </w:rPr>
        <w:t>can be seen</w:t>
      </w:r>
      <w:r>
        <w:rPr>
          <w:lang w:val="en-GB"/>
        </w:rPr>
        <w:t xml:space="preserve"> in Figure 3(b), </w:t>
      </w:r>
      <w:r w:rsidR="00C742EE">
        <w:rPr>
          <w:lang w:val="en-GB"/>
        </w:rPr>
        <w:t xml:space="preserve">if all preambles in separate ROs are configured for only one feature, the RACH resource </w:t>
      </w:r>
      <w:r w:rsidR="000523DA">
        <w:rPr>
          <w:lang w:val="en-GB"/>
        </w:rPr>
        <w:t xml:space="preserve">utilization is worth considering, </w:t>
      </w:r>
      <w:r w:rsidR="009C0B33">
        <w:rPr>
          <w:lang w:val="en-GB"/>
        </w:rPr>
        <w:t>for instance</w:t>
      </w:r>
      <w:r w:rsidR="000523DA">
        <w:rPr>
          <w:lang w:val="en-GB"/>
        </w:rPr>
        <w:t xml:space="preserve"> whether at a moment there are 64 UEs in a cell</w:t>
      </w:r>
      <w:r>
        <w:rPr>
          <w:lang w:val="en-GB"/>
        </w:rPr>
        <w:t xml:space="preserve"> </w:t>
      </w:r>
      <w:r w:rsidR="00936B73">
        <w:rPr>
          <w:lang w:val="en-GB"/>
        </w:rPr>
        <w:t>initiating</w:t>
      </w:r>
      <w:r w:rsidR="000523DA">
        <w:rPr>
          <w:lang w:val="en-GB"/>
        </w:rPr>
        <w:t xml:space="preserve"> Rel-18 multiple PRACH transmissions.</w:t>
      </w:r>
    </w:p>
    <w:p w14:paraId="45AFB02A" w14:textId="77777777" w:rsidR="00397935" w:rsidRDefault="00397935" w:rsidP="00397935">
      <w:pPr>
        <w:pStyle w:val="Observation"/>
        <w:numPr>
          <w:ilvl w:val="0"/>
          <w:numId w:val="8"/>
        </w:numPr>
        <w:spacing w:after="120"/>
        <w:ind w:left="1701" w:hanging="1701"/>
        <w:jc w:val="both"/>
        <w:rPr>
          <w:lang w:val="en-GB"/>
        </w:rPr>
      </w:pPr>
      <w:bookmarkStart w:id="41" w:name="_Toc131771379"/>
      <w:r>
        <w:rPr>
          <w:lang w:val="en-GB"/>
        </w:rPr>
        <w:t xml:space="preserve">If all preambles in separate ROs are configured for only one feature, the RACH </w:t>
      </w:r>
      <w:bookmarkStart w:id="42" w:name="OLE_LINK18"/>
      <w:r>
        <w:rPr>
          <w:lang w:val="en-GB"/>
        </w:rPr>
        <w:t xml:space="preserve">resource utilization </w:t>
      </w:r>
      <w:bookmarkEnd w:id="42"/>
      <w:r>
        <w:rPr>
          <w:lang w:val="en-GB"/>
        </w:rPr>
        <w:t>is worth considering.</w:t>
      </w:r>
      <w:bookmarkEnd w:id="41"/>
    </w:p>
    <w:p w14:paraId="65E1EADD" w14:textId="14143164" w:rsidR="005D1A3B" w:rsidRDefault="0088595F" w:rsidP="004972D3">
      <w:pPr>
        <w:spacing w:before="160"/>
        <w:jc w:val="center"/>
      </w:pPr>
      <w:r>
        <w:object w:dxaOrig="7740" w:dyaOrig="6015" w14:anchorId="7088C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7pt;height:239.55pt" o:ole="">
            <v:imagedata r:id="rId15" o:title=""/>
          </v:shape>
          <o:OLEObject Type="Embed" ProgID="Visio.Drawing.15" ShapeID="_x0000_i1025" DrawAspect="Content" ObjectID="_1742397030" r:id="rId16"/>
        </w:object>
      </w:r>
    </w:p>
    <w:p w14:paraId="3FF7D401" w14:textId="1211186B" w:rsidR="005D1A3B" w:rsidRDefault="005D1A3B" w:rsidP="004972D3">
      <w:pPr>
        <w:spacing w:before="160"/>
        <w:jc w:val="center"/>
        <w:rPr>
          <w:lang w:val="en-GB"/>
        </w:rPr>
      </w:pPr>
      <w:r>
        <w:t>Figure 3</w:t>
      </w:r>
      <w:r w:rsidR="009B3CFB">
        <w:t>:</w:t>
      </w:r>
      <w:r>
        <w:t xml:space="preserve"> </w:t>
      </w:r>
      <w:r w:rsidR="00397935">
        <w:t xml:space="preserve">shared RO, </w:t>
      </w:r>
      <w:r w:rsidR="0088595F">
        <w:t>separate RO</w:t>
      </w:r>
      <w:r w:rsidR="00397935">
        <w:t>, and additional RO</w:t>
      </w:r>
      <w:r w:rsidR="0088595F">
        <w:t xml:space="preserve"> for multiple PRACH transmissions</w:t>
      </w:r>
    </w:p>
    <w:p w14:paraId="303E4702" w14:textId="124FE857" w:rsidR="00397935" w:rsidRDefault="005D1A3B" w:rsidP="00A30BFE">
      <w:pPr>
        <w:pStyle w:val="BodyText"/>
        <w:jc w:val="both"/>
        <w:rPr>
          <w:lang w:val="en-GB"/>
        </w:rPr>
      </w:pPr>
      <w:r>
        <w:rPr>
          <w:lang w:val="en-GB"/>
        </w:rPr>
        <w:t xml:space="preserve">To solve the </w:t>
      </w:r>
      <w:r w:rsidR="009C0B33">
        <w:rPr>
          <w:lang w:val="en-GB"/>
        </w:rPr>
        <w:t>issue of low utilization</w:t>
      </w:r>
      <w:r>
        <w:rPr>
          <w:lang w:val="en-GB"/>
        </w:rPr>
        <w:t xml:space="preserve"> of separate RO</w:t>
      </w:r>
      <w:r w:rsidR="006F38DB">
        <w:rPr>
          <w:lang w:val="en-GB"/>
        </w:rPr>
        <w:t>s</w:t>
      </w:r>
      <w:r>
        <w:rPr>
          <w:lang w:val="en-GB"/>
        </w:rPr>
        <w:t xml:space="preserve">, Rel-17 </w:t>
      </w:r>
      <w:r w:rsidR="00ED7AA6" w:rsidRPr="00ED7AA6">
        <w:rPr>
          <w:lang w:val="en-GB"/>
        </w:rPr>
        <w:t xml:space="preserve">RACH </w:t>
      </w:r>
      <w:r w:rsidR="00E554B7">
        <w:rPr>
          <w:lang w:val="en-GB"/>
        </w:rPr>
        <w:t>configuration</w:t>
      </w:r>
      <w:r w:rsidR="00ED7AA6" w:rsidRPr="00ED7AA6">
        <w:rPr>
          <w:lang w:val="en-GB"/>
        </w:rPr>
        <w:t xml:space="preserve"> </w:t>
      </w:r>
      <w:r>
        <w:rPr>
          <w:lang w:val="en-GB"/>
        </w:rPr>
        <w:t xml:space="preserve">supports </w:t>
      </w:r>
      <w:r w:rsidR="00936B73">
        <w:rPr>
          <w:lang w:val="en-GB"/>
        </w:rPr>
        <w:t xml:space="preserve">the configuration of </w:t>
      </w:r>
      <w:r>
        <w:rPr>
          <w:lang w:val="en-GB"/>
        </w:rPr>
        <w:t xml:space="preserve">an additional RO with </w:t>
      </w:r>
      <w:r w:rsidR="00397935">
        <w:rPr>
          <w:lang w:val="en-GB"/>
        </w:rPr>
        <w:t xml:space="preserve">a Rel-17 </w:t>
      </w:r>
      <w:r w:rsidR="0088595F">
        <w:rPr>
          <w:lang w:val="en-GB"/>
        </w:rPr>
        <w:t xml:space="preserve">IE </w:t>
      </w:r>
      <w:proofErr w:type="spellStart"/>
      <w:r w:rsidRPr="001943BF">
        <w:rPr>
          <w:i/>
          <w:iCs/>
          <w:lang w:val="en-GB"/>
        </w:rPr>
        <w:t>additionalRACH-ConfigList</w:t>
      </w:r>
      <w:proofErr w:type="spellEnd"/>
      <w:r>
        <w:rPr>
          <w:lang w:val="en-GB"/>
        </w:rPr>
        <w:t xml:space="preserve">, which is a separate RO (in addition to legacy ROs) and meanwhile a shared RO with preamble partitions </w:t>
      </w:r>
      <w:r w:rsidR="00936B73">
        <w:rPr>
          <w:lang w:val="en-GB"/>
        </w:rPr>
        <w:t xml:space="preserve">configured </w:t>
      </w:r>
      <w:r>
        <w:rPr>
          <w:lang w:val="en-GB"/>
        </w:rPr>
        <w:t xml:space="preserve">for several features, including Rel-15 single PRACH transmission. </w:t>
      </w:r>
      <w:r w:rsidR="0055233E">
        <w:rPr>
          <w:lang w:val="en-GB"/>
        </w:rPr>
        <w:t>Note that</w:t>
      </w:r>
      <w:r>
        <w:rPr>
          <w:lang w:val="en-GB"/>
        </w:rPr>
        <w:t xml:space="preserve"> the </w:t>
      </w:r>
      <w:r w:rsidR="0055233E">
        <w:rPr>
          <w:lang w:val="en-GB"/>
        </w:rPr>
        <w:t xml:space="preserve">Rel-17 IE </w:t>
      </w:r>
      <w:r w:rsidR="00936B73">
        <w:rPr>
          <w:lang w:val="en-GB"/>
        </w:rPr>
        <w:t>is</w:t>
      </w:r>
      <w:r>
        <w:rPr>
          <w:lang w:val="en-GB"/>
        </w:rPr>
        <w:t xml:space="preserve"> not visible to pre-Rel-17 UEs</w:t>
      </w:r>
      <w:r w:rsidR="00397935">
        <w:rPr>
          <w:lang w:val="en-GB"/>
        </w:rPr>
        <w:t>,</w:t>
      </w:r>
      <w:r w:rsidR="00A30BFE">
        <w:rPr>
          <w:lang w:val="en-GB"/>
        </w:rPr>
        <w:t xml:space="preserve"> </w:t>
      </w:r>
      <w:r w:rsidR="0055233E">
        <w:rPr>
          <w:lang w:val="en-GB"/>
        </w:rPr>
        <w:t xml:space="preserve">and thereby </w:t>
      </w:r>
      <w:r w:rsidR="00397935">
        <w:rPr>
          <w:lang w:val="en-GB"/>
        </w:rPr>
        <w:t>t</w:t>
      </w:r>
      <w:r w:rsidR="00397935">
        <w:rPr>
          <w:rFonts w:hint="eastAsia"/>
          <w:lang w:val="en-GB"/>
        </w:rPr>
        <w:t>he</w:t>
      </w:r>
      <w:r w:rsidR="00397935">
        <w:rPr>
          <w:lang w:val="en-GB"/>
        </w:rPr>
        <w:t xml:space="preserve"> preamble partition of Rel-15 single PRACH transmission in the additional RO is </w:t>
      </w:r>
      <w:r w:rsidR="0055233E">
        <w:rPr>
          <w:lang w:val="en-GB"/>
        </w:rPr>
        <w:t xml:space="preserve">available </w:t>
      </w:r>
      <w:r w:rsidR="00397935">
        <w:rPr>
          <w:lang w:val="en-GB"/>
        </w:rPr>
        <w:t>for UEs who recognize the IE.</w:t>
      </w:r>
      <w:r w:rsidR="00777B10">
        <w:rPr>
          <w:lang w:val="en-GB"/>
        </w:rPr>
        <w:t xml:space="preserve"> </w:t>
      </w:r>
    </w:p>
    <w:p w14:paraId="238C5BAD" w14:textId="3AFE7980" w:rsidR="00397935" w:rsidRDefault="00936B73" w:rsidP="00397935">
      <w:pPr>
        <w:pStyle w:val="Observation"/>
        <w:numPr>
          <w:ilvl w:val="0"/>
          <w:numId w:val="8"/>
        </w:numPr>
        <w:spacing w:after="120"/>
        <w:ind w:left="1701" w:hanging="1701"/>
        <w:jc w:val="both"/>
        <w:rPr>
          <w:lang w:val="en-GB"/>
        </w:rPr>
      </w:pPr>
      <w:bookmarkStart w:id="43" w:name="_Toc131771380"/>
      <w:r>
        <w:rPr>
          <w:lang w:val="en-GB"/>
        </w:rPr>
        <w:lastRenderedPageBreak/>
        <w:t xml:space="preserve">NR </w:t>
      </w:r>
      <w:r w:rsidR="00397935" w:rsidRPr="005D1A3B">
        <w:rPr>
          <w:lang w:val="en-GB"/>
        </w:rPr>
        <w:t xml:space="preserve">Rel-17 supports the configuration of an additional RO, which is a separate RO (in addition to </w:t>
      </w:r>
      <w:r>
        <w:rPr>
          <w:lang w:val="en-GB"/>
        </w:rPr>
        <w:t>existing</w:t>
      </w:r>
      <w:r w:rsidR="00397935" w:rsidRPr="005D1A3B">
        <w:rPr>
          <w:lang w:val="en-GB"/>
        </w:rPr>
        <w:t xml:space="preserve"> ROs) and meanwhile a shared RO with preamble partitions </w:t>
      </w:r>
      <w:r>
        <w:rPr>
          <w:lang w:val="en-GB"/>
        </w:rPr>
        <w:t xml:space="preserve">configured </w:t>
      </w:r>
      <w:r w:rsidR="00397935" w:rsidRPr="005D1A3B">
        <w:rPr>
          <w:lang w:val="en-GB"/>
        </w:rPr>
        <w:t>for several features, including Rel-15 single PRACH transmission.</w:t>
      </w:r>
      <w:bookmarkEnd w:id="43"/>
    </w:p>
    <w:tbl>
      <w:tblPr>
        <w:tblStyle w:val="TableGrid"/>
        <w:tblpPr w:leftFromText="180" w:rightFromText="180" w:vertAnchor="text" w:horzAnchor="margin" w:tblpY="43"/>
        <w:tblW w:w="0" w:type="auto"/>
        <w:tblLook w:val="04A0" w:firstRow="1" w:lastRow="0" w:firstColumn="1" w:lastColumn="0" w:noHBand="0" w:noVBand="1"/>
      </w:tblPr>
      <w:tblGrid>
        <w:gridCol w:w="9350"/>
      </w:tblGrid>
      <w:tr w:rsidR="006A2D33" w14:paraId="0DF5D43F" w14:textId="77777777" w:rsidTr="006A2D33">
        <w:tc>
          <w:tcPr>
            <w:tcW w:w="9350" w:type="dxa"/>
          </w:tcPr>
          <w:p w14:paraId="3AAEF47A" w14:textId="77777777" w:rsidR="006A2D33" w:rsidRPr="00EB11E1" w:rsidRDefault="006A2D33" w:rsidP="006A2D33">
            <w:pPr>
              <w:pStyle w:val="Default"/>
              <w:jc w:val="both"/>
              <w:rPr>
                <w:rFonts w:asciiTheme="minorHAnsi" w:hAnsiTheme="minorHAnsi" w:cstheme="minorHAnsi"/>
                <w:b/>
                <w:bCs/>
                <w:sz w:val="22"/>
                <w:szCs w:val="22"/>
              </w:rPr>
            </w:pPr>
            <w:r w:rsidRPr="00EB11E1">
              <w:rPr>
                <w:rFonts w:asciiTheme="minorHAnsi" w:hAnsiTheme="minorHAnsi" w:cstheme="minorHAnsi"/>
                <w:b/>
                <w:bCs/>
                <w:sz w:val="22"/>
                <w:szCs w:val="22"/>
              </w:rPr>
              <w:t>38.331</w:t>
            </w:r>
          </w:p>
          <w:p w14:paraId="64E5D25F" w14:textId="77777777" w:rsidR="006A2D33" w:rsidRPr="00EB11E1" w:rsidRDefault="006A2D33" w:rsidP="006A2D33">
            <w:pPr>
              <w:pStyle w:val="Default"/>
              <w:jc w:val="both"/>
              <w:rPr>
                <w:rFonts w:asciiTheme="minorHAnsi" w:hAnsiTheme="minorHAnsi" w:cstheme="minorHAnsi"/>
                <w:sz w:val="22"/>
                <w:szCs w:val="22"/>
              </w:rPr>
            </w:pPr>
            <w:proofErr w:type="spellStart"/>
            <w:r w:rsidRPr="00EB11E1">
              <w:rPr>
                <w:rFonts w:asciiTheme="minorHAnsi" w:hAnsiTheme="minorHAnsi" w:cstheme="minorHAnsi"/>
                <w:b/>
                <w:bCs/>
                <w:i/>
                <w:iCs/>
                <w:sz w:val="22"/>
                <w:szCs w:val="22"/>
              </w:rPr>
              <w:t>additionalRACH-ConfigList</w:t>
            </w:r>
            <w:proofErr w:type="spellEnd"/>
            <w:r w:rsidRPr="00EB11E1">
              <w:rPr>
                <w:rFonts w:asciiTheme="minorHAnsi" w:hAnsiTheme="minorHAnsi" w:cstheme="minorHAnsi"/>
                <w:b/>
                <w:bCs/>
                <w:i/>
                <w:iCs/>
                <w:sz w:val="22"/>
                <w:szCs w:val="22"/>
              </w:rPr>
              <w:t xml:space="preserve"> </w:t>
            </w:r>
          </w:p>
          <w:p w14:paraId="5FC46F7C" w14:textId="77777777" w:rsidR="006A2D33" w:rsidRDefault="006A2D33" w:rsidP="006A2D33">
            <w:pPr>
              <w:spacing w:before="160"/>
              <w:rPr>
                <w:lang w:val="en-GB"/>
              </w:rPr>
            </w:pPr>
            <w:r w:rsidRPr="00EB11E1">
              <w:rPr>
                <w:rFonts w:cstheme="minorHAnsi"/>
              </w:rPr>
              <w:t xml:space="preserve">List of feature or feature combination-specific RACH configurations, </w:t>
            </w:r>
            <w:proofErr w:type="gramStart"/>
            <w:r w:rsidRPr="00EB11E1">
              <w:rPr>
                <w:rFonts w:cstheme="minorHAnsi"/>
              </w:rPr>
              <w:t>i.e.</w:t>
            </w:r>
            <w:proofErr w:type="gramEnd"/>
            <w:r w:rsidRPr="00EB11E1">
              <w:rPr>
                <w:rFonts w:cstheme="minorHAnsi"/>
              </w:rPr>
              <w:t xml:space="preserve"> </w:t>
            </w:r>
            <w:r w:rsidRPr="00EB11E1">
              <w:rPr>
                <w:rFonts w:cstheme="minorHAnsi"/>
                <w:u w:val="single"/>
              </w:rPr>
              <w:t xml:space="preserve">the RACH configurations configured in addition to the one configured by </w:t>
            </w:r>
            <w:proofErr w:type="spellStart"/>
            <w:r w:rsidRPr="00EB11E1">
              <w:rPr>
                <w:rFonts w:cstheme="minorHAnsi"/>
                <w:i/>
                <w:iCs/>
                <w:u w:val="single"/>
              </w:rPr>
              <w:t>rach-ConfigCommon</w:t>
            </w:r>
            <w:proofErr w:type="spellEnd"/>
            <w:r w:rsidRPr="00EB11E1">
              <w:rPr>
                <w:rFonts w:cstheme="minorHAnsi"/>
                <w:i/>
                <w:iCs/>
                <w:u w:val="single"/>
              </w:rPr>
              <w:t xml:space="preserve"> </w:t>
            </w:r>
            <w:r w:rsidRPr="00EB11E1">
              <w:rPr>
                <w:rFonts w:cstheme="minorHAnsi"/>
                <w:u w:val="single"/>
              </w:rPr>
              <w:t xml:space="preserve">and by </w:t>
            </w:r>
            <w:r w:rsidRPr="00EB11E1">
              <w:rPr>
                <w:rFonts w:cstheme="minorHAnsi"/>
                <w:i/>
                <w:iCs/>
                <w:u w:val="single"/>
              </w:rPr>
              <w:t>msgA-</w:t>
            </w:r>
            <w:proofErr w:type="spellStart"/>
            <w:r w:rsidRPr="00EB11E1">
              <w:rPr>
                <w:rFonts w:cstheme="minorHAnsi"/>
                <w:i/>
                <w:iCs/>
                <w:u w:val="single"/>
              </w:rPr>
              <w:t>ConfigCommon</w:t>
            </w:r>
            <w:proofErr w:type="spellEnd"/>
            <w:r w:rsidRPr="00EB11E1">
              <w:rPr>
                <w:rFonts w:cstheme="minorHAnsi"/>
              </w:rPr>
              <w:t xml:space="preserve">. The network associates all possible preambles of an additional RACH configuration to one or more feature(s) or feature combination(s). The network does not configure this list to have more than 16 entries. If both </w:t>
            </w:r>
            <w:proofErr w:type="spellStart"/>
            <w:r w:rsidRPr="00EB11E1">
              <w:rPr>
                <w:rFonts w:cstheme="minorHAnsi"/>
                <w:i/>
                <w:iCs/>
              </w:rPr>
              <w:t>rach-ConfigCommon</w:t>
            </w:r>
            <w:proofErr w:type="spellEnd"/>
            <w:r w:rsidRPr="00EB11E1">
              <w:rPr>
                <w:rFonts w:cstheme="minorHAnsi"/>
                <w:i/>
                <w:iCs/>
              </w:rPr>
              <w:t xml:space="preserve"> </w:t>
            </w:r>
            <w:r w:rsidRPr="00EB11E1">
              <w:rPr>
                <w:rFonts w:cstheme="minorHAnsi"/>
              </w:rPr>
              <w:t xml:space="preserve">and </w:t>
            </w:r>
            <w:r w:rsidRPr="00EB11E1">
              <w:rPr>
                <w:rFonts w:cstheme="minorHAnsi"/>
                <w:i/>
                <w:iCs/>
              </w:rPr>
              <w:t>msgA-</w:t>
            </w:r>
            <w:proofErr w:type="spellStart"/>
            <w:r w:rsidRPr="00EB11E1">
              <w:rPr>
                <w:rFonts w:cstheme="minorHAnsi"/>
                <w:i/>
                <w:iCs/>
              </w:rPr>
              <w:t>ConfigCommon</w:t>
            </w:r>
            <w:proofErr w:type="spellEnd"/>
            <w:r w:rsidRPr="00EB11E1">
              <w:rPr>
                <w:rFonts w:cstheme="minorHAnsi"/>
                <w:i/>
                <w:iCs/>
              </w:rPr>
              <w:t xml:space="preserve"> </w:t>
            </w:r>
            <w:r w:rsidRPr="00EB11E1">
              <w:rPr>
                <w:rFonts w:cstheme="minorHAnsi"/>
              </w:rPr>
              <w:t xml:space="preserve">are configured for a specific </w:t>
            </w:r>
            <w:proofErr w:type="spellStart"/>
            <w:r w:rsidRPr="00EB11E1">
              <w:rPr>
                <w:rFonts w:cstheme="minorHAnsi"/>
                <w:i/>
                <w:iCs/>
              </w:rPr>
              <w:t>FeatureCombination</w:t>
            </w:r>
            <w:proofErr w:type="spellEnd"/>
            <w:r w:rsidRPr="00EB11E1">
              <w:rPr>
                <w:rFonts w:cstheme="minorHAnsi"/>
              </w:rPr>
              <w:t xml:space="preserve">, the network always provides them in the same </w:t>
            </w:r>
            <w:proofErr w:type="spellStart"/>
            <w:r w:rsidRPr="00EB11E1">
              <w:rPr>
                <w:rFonts w:cstheme="minorHAnsi"/>
                <w:i/>
                <w:iCs/>
              </w:rPr>
              <w:t>additionalRACH</w:t>
            </w:r>
            <w:proofErr w:type="spellEnd"/>
            <w:r w:rsidRPr="00EB11E1">
              <w:rPr>
                <w:rFonts w:cstheme="minorHAnsi"/>
                <w:i/>
                <w:iCs/>
              </w:rPr>
              <w:t>-Config</w:t>
            </w:r>
            <w:r w:rsidRPr="00EB11E1">
              <w:rPr>
                <w:rFonts w:cstheme="minorHAnsi"/>
              </w:rPr>
              <w:t>.</w:t>
            </w:r>
            <w:r w:rsidRPr="00EB11E1">
              <w:rPr>
                <w:sz w:val="20"/>
                <w:szCs w:val="20"/>
              </w:rPr>
              <w:t xml:space="preserve"> </w:t>
            </w:r>
          </w:p>
        </w:tc>
      </w:tr>
    </w:tbl>
    <w:p w14:paraId="3BFCAE5E" w14:textId="135C859C" w:rsidR="002C5770" w:rsidRDefault="00E554B7" w:rsidP="004972D3">
      <w:pPr>
        <w:pStyle w:val="BodyText"/>
        <w:spacing w:before="120"/>
        <w:jc w:val="both"/>
        <w:rPr>
          <w:lang w:val="en-GB"/>
        </w:rPr>
      </w:pPr>
      <w:r>
        <w:rPr>
          <w:lang w:val="en-GB"/>
        </w:rPr>
        <w:t xml:space="preserve">The configuration </w:t>
      </w:r>
      <w:r w:rsidR="00A30BFE">
        <w:rPr>
          <w:lang w:val="en-GB"/>
        </w:rPr>
        <w:t xml:space="preserve">of addition RO </w:t>
      </w:r>
      <w:r w:rsidR="001D1703">
        <w:rPr>
          <w:lang w:val="en-GB"/>
        </w:rPr>
        <w:t xml:space="preserve">with </w:t>
      </w:r>
      <w:r w:rsidR="00A30BFE">
        <w:rPr>
          <w:lang w:val="en-GB"/>
        </w:rPr>
        <w:t xml:space="preserve">a </w:t>
      </w:r>
      <w:r w:rsidR="006F38DB">
        <w:rPr>
          <w:lang w:val="en-GB"/>
        </w:rPr>
        <w:t xml:space="preserve">preamble </w:t>
      </w:r>
      <w:r w:rsidR="00A30BFE">
        <w:rPr>
          <w:lang w:val="en-GB"/>
        </w:rPr>
        <w:t xml:space="preserve">partition for </w:t>
      </w:r>
      <w:r w:rsidR="001D1703">
        <w:rPr>
          <w:lang w:val="en-GB"/>
        </w:rPr>
        <w:t xml:space="preserve">Rel-18 </w:t>
      </w:r>
      <w:r w:rsidR="00A30BFE">
        <w:rPr>
          <w:lang w:val="en-GB"/>
        </w:rPr>
        <w:t>multiple PRACHs</w:t>
      </w:r>
      <w:r>
        <w:rPr>
          <w:lang w:val="en-GB"/>
        </w:rPr>
        <w:t xml:space="preserve"> is illustrated in Figure 3(c)</w:t>
      </w:r>
      <w:r w:rsidR="00A30BFE">
        <w:rPr>
          <w:lang w:val="en-GB"/>
        </w:rPr>
        <w:t xml:space="preserve">. Preamble partitions </w:t>
      </w:r>
      <w:r w:rsidR="00397935">
        <w:rPr>
          <w:lang w:val="en-GB"/>
        </w:rPr>
        <w:t>of</w:t>
      </w:r>
      <w:r w:rsidR="00A30BFE">
        <w:rPr>
          <w:lang w:val="en-GB"/>
        </w:rPr>
        <w:t xml:space="preserve"> other features can also be </w:t>
      </w:r>
      <w:r w:rsidR="00397935">
        <w:rPr>
          <w:lang w:val="en-GB"/>
        </w:rPr>
        <w:t>configured</w:t>
      </w:r>
      <w:r w:rsidR="00A30BFE">
        <w:rPr>
          <w:lang w:val="en-GB"/>
        </w:rPr>
        <w:t xml:space="preserve"> in the additional RO</w:t>
      </w:r>
      <w:r w:rsidR="00397935">
        <w:rPr>
          <w:lang w:val="en-GB"/>
        </w:rPr>
        <w:t xml:space="preserve"> for </w:t>
      </w:r>
      <w:r w:rsidR="00A30BFE">
        <w:rPr>
          <w:lang w:val="en-GB"/>
        </w:rPr>
        <w:t xml:space="preserve">better preamble utilization. </w:t>
      </w:r>
      <w:proofErr w:type="gramStart"/>
      <w:r w:rsidR="00397935">
        <w:rPr>
          <w:lang w:val="en-GB"/>
        </w:rPr>
        <w:t>Actually</w:t>
      </w:r>
      <w:r w:rsidR="006A2D33">
        <w:rPr>
          <w:lang w:val="en-GB"/>
        </w:rPr>
        <w:t>,</w:t>
      </w:r>
      <w:r w:rsidR="00397935">
        <w:rPr>
          <w:lang w:val="en-GB"/>
        </w:rPr>
        <w:t xml:space="preserve"> t</w:t>
      </w:r>
      <w:r w:rsidR="00A30BFE">
        <w:rPr>
          <w:lang w:val="en-GB"/>
        </w:rPr>
        <w:t>he</w:t>
      </w:r>
      <w:proofErr w:type="gramEnd"/>
      <w:r w:rsidR="00A30BFE">
        <w:rPr>
          <w:lang w:val="en-GB"/>
        </w:rPr>
        <w:t xml:space="preserve"> configuration in Figure 3(b) can </w:t>
      </w:r>
      <w:r w:rsidR="001D1703">
        <w:rPr>
          <w:lang w:val="en-GB"/>
        </w:rPr>
        <w:t xml:space="preserve">also </w:t>
      </w:r>
      <w:r w:rsidR="00A30BFE">
        <w:rPr>
          <w:lang w:val="en-GB"/>
        </w:rPr>
        <w:t xml:space="preserve">be supported by </w:t>
      </w:r>
      <w:r>
        <w:rPr>
          <w:lang w:val="en-GB"/>
        </w:rPr>
        <w:t>Rel-17 RACH configuration</w:t>
      </w:r>
      <w:r w:rsidR="00A30BFE">
        <w:rPr>
          <w:i/>
          <w:iCs/>
          <w:lang w:val="en-GB"/>
        </w:rPr>
        <w:t>,</w:t>
      </w:r>
      <w:r w:rsidR="00A30BFE">
        <w:rPr>
          <w:lang w:val="en-GB"/>
        </w:rPr>
        <w:t xml:space="preserve"> </w:t>
      </w:r>
      <w:r w:rsidR="00397935">
        <w:rPr>
          <w:lang w:val="en-GB"/>
        </w:rPr>
        <w:t>if</w:t>
      </w:r>
      <w:r w:rsidR="00A30BFE">
        <w:rPr>
          <w:lang w:val="en-GB"/>
        </w:rPr>
        <w:t xml:space="preserve"> gNB configures </w:t>
      </w:r>
      <w:r w:rsidR="00397935">
        <w:rPr>
          <w:lang w:val="en-GB"/>
        </w:rPr>
        <w:t xml:space="preserve">only </w:t>
      </w:r>
      <w:r w:rsidR="00A30BFE">
        <w:rPr>
          <w:lang w:val="en-GB"/>
        </w:rPr>
        <w:t xml:space="preserve">one preamble partition in the addition RO, which is for </w:t>
      </w:r>
      <w:r w:rsidR="00A30BFE">
        <w:t>multiple PRACH transmissions.</w:t>
      </w:r>
    </w:p>
    <w:p w14:paraId="0305E52F" w14:textId="3295A45A" w:rsidR="00AB256D" w:rsidRDefault="00ED7AA6" w:rsidP="00EB11E1">
      <w:pPr>
        <w:pStyle w:val="Observation"/>
        <w:numPr>
          <w:ilvl w:val="0"/>
          <w:numId w:val="8"/>
        </w:numPr>
        <w:spacing w:after="120"/>
        <w:ind w:left="1701" w:hanging="1701"/>
        <w:jc w:val="both"/>
        <w:rPr>
          <w:lang w:val="en-GB"/>
        </w:rPr>
      </w:pPr>
      <w:bookmarkStart w:id="44" w:name="_Toc131771385"/>
      <w:r>
        <w:rPr>
          <w:lang w:val="en-GB"/>
        </w:rPr>
        <w:t>With the Rel-17 RACH configuration,</w:t>
      </w:r>
      <w:bookmarkEnd w:id="44"/>
      <w:r>
        <w:rPr>
          <w:lang w:val="en-GB"/>
        </w:rPr>
        <w:t xml:space="preserve"> </w:t>
      </w:r>
      <w:bookmarkStart w:id="45" w:name="_Toc131771217"/>
      <w:bookmarkStart w:id="46" w:name="_Toc131771386"/>
      <w:bookmarkStart w:id="47" w:name="_Toc131771218"/>
      <w:bookmarkStart w:id="48" w:name="_Toc131771387"/>
      <w:bookmarkStart w:id="49" w:name="_Toc131771219"/>
      <w:bookmarkStart w:id="50" w:name="_Toc131771388"/>
      <w:bookmarkStart w:id="51" w:name="_Toc131771220"/>
      <w:bookmarkStart w:id="52" w:name="_Toc131771389"/>
      <w:bookmarkStart w:id="53" w:name="_Toc131771221"/>
      <w:bookmarkStart w:id="54" w:name="_Toc131771390"/>
      <w:bookmarkStart w:id="55" w:name="_Toc127534109"/>
      <w:bookmarkStart w:id="56" w:name="_Toc131771391"/>
      <w:bookmarkEnd w:id="45"/>
      <w:bookmarkEnd w:id="46"/>
      <w:bookmarkEnd w:id="47"/>
      <w:bookmarkEnd w:id="48"/>
      <w:bookmarkEnd w:id="49"/>
      <w:bookmarkEnd w:id="50"/>
      <w:bookmarkEnd w:id="51"/>
      <w:bookmarkEnd w:id="52"/>
      <w:bookmarkEnd w:id="53"/>
      <w:bookmarkEnd w:id="54"/>
      <w:r w:rsidR="00E554B7">
        <w:rPr>
          <w:lang w:val="en-GB"/>
        </w:rPr>
        <w:t>t</w:t>
      </w:r>
      <w:r w:rsidR="00AC1503">
        <w:rPr>
          <w:lang w:val="en-GB"/>
        </w:rPr>
        <w:t>he configuration of an additional RO with</w:t>
      </w:r>
      <w:bookmarkEnd w:id="55"/>
      <w:r w:rsidR="00AC1503">
        <w:rPr>
          <w:lang w:val="en-GB"/>
        </w:rPr>
        <w:t xml:space="preserve"> </w:t>
      </w:r>
      <w:r w:rsidR="00AB256D">
        <w:rPr>
          <w:lang w:val="en-GB"/>
        </w:rPr>
        <w:t>partition</w:t>
      </w:r>
      <w:r w:rsidR="00AC1503">
        <w:rPr>
          <w:lang w:val="en-GB"/>
        </w:rPr>
        <w:t>s</w:t>
      </w:r>
      <w:r w:rsidR="00AB256D">
        <w:rPr>
          <w:lang w:val="en-GB"/>
        </w:rPr>
        <w:t xml:space="preserve"> of multiple PRACH</w:t>
      </w:r>
      <w:r w:rsidR="00397935">
        <w:rPr>
          <w:lang w:val="en-GB"/>
        </w:rPr>
        <w:t>s</w:t>
      </w:r>
      <w:r w:rsidR="00AB256D">
        <w:rPr>
          <w:lang w:val="en-GB"/>
        </w:rPr>
        <w:t xml:space="preserve"> </w:t>
      </w:r>
      <w:r w:rsidR="00AC1503">
        <w:rPr>
          <w:lang w:val="en-GB"/>
        </w:rPr>
        <w:t>and</w:t>
      </w:r>
      <w:r w:rsidR="00AB256D">
        <w:rPr>
          <w:lang w:val="en-GB"/>
        </w:rPr>
        <w:t xml:space="preserve"> other </w:t>
      </w:r>
      <w:r w:rsidR="006A2D33">
        <w:rPr>
          <w:lang w:val="en-GB"/>
        </w:rPr>
        <w:t xml:space="preserve">features </w:t>
      </w:r>
      <w:r w:rsidR="00936B73">
        <w:rPr>
          <w:lang w:val="en-GB"/>
        </w:rPr>
        <w:t>improves</w:t>
      </w:r>
      <w:r w:rsidR="00E554B7">
        <w:rPr>
          <w:lang w:val="en-GB"/>
        </w:rPr>
        <w:t xml:space="preserve"> </w:t>
      </w:r>
      <w:r w:rsidR="00AB256D">
        <w:rPr>
          <w:lang w:val="en-GB"/>
        </w:rPr>
        <w:t>efficient preamble utilization and</w:t>
      </w:r>
      <w:r w:rsidR="006A2D33">
        <w:rPr>
          <w:lang w:val="en-GB"/>
        </w:rPr>
        <w:t xml:space="preserve"> has</w:t>
      </w:r>
      <w:r w:rsidR="00AB256D">
        <w:rPr>
          <w:lang w:val="en-GB"/>
        </w:rPr>
        <w:t xml:space="preserve"> no impact on legacy UEs.</w:t>
      </w:r>
      <w:bookmarkEnd w:id="56"/>
    </w:p>
    <w:p w14:paraId="3C3D4A13" w14:textId="5E610465" w:rsidR="00D04CB6" w:rsidRPr="00EE61CD" w:rsidRDefault="00D04CB6" w:rsidP="004972D3">
      <w:pPr>
        <w:pStyle w:val="Proposal"/>
        <w:numPr>
          <w:ilvl w:val="0"/>
          <w:numId w:val="2"/>
        </w:numPr>
        <w:tabs>
          <w:tab w:val="clear" w:pos="1304"/>
        </w:tabs>
        <w:snapToGrid w:val="0"/>
        <w:spacing w:after="120"/>
        <w:ind w:left="1701" w:hanging="1701"/>
        <w:jc w:val="both"/>
        <w:rPr>
          <w:lang w:val="en-GB"/>
        </w:rPr>
      </w:pPr>
      <w:bookmarkStart w:id="57" w:name="_Toc131771437"/>
      <w:r w:rsidRPr="004972D3">
        <w:rPr>
          <w:rFonts w:hint="eastAsia"/>
        </w:rPr>
        <w:t>Confirm</w:t>
      </w:r>
      <w:r>
        <w:rPr>
          <w:rFonts w:cstheme="minorHAnsi"/>
          <w:bCs w:val="0"/>
          <w:lang w:val="en-GB"/>
        </w:rPr>
        <w:t xml:space="preserve"> the working assumptions of </w:t>
      </w:r>
      <w:r>
        <w:rPr>
          <w:lang w:val="en-GB"/>
        </w:rPr>
        <w:t>separate ROs and separate preambles on shared ROs for multiple PRACH transmissions.</w:t>
      </w:r>
      <w:bookmarkEnd w:id="57"/>
    </w:p>
    <w:p w14:paraId="535789E9" w14:textId="080B437E" w:rsidR="006F38DB" w:rsidRDefault="00936B73" w:rsidP="006F38DB">
      <w:pPr>
        <w:jc w:val="both"/>
        <w:rPr>
          <w:rFonts w:cstheme="minorHAnsi"/>
          <w:bCs/>
          <w:lang w:val="en-GB"/>
        </w:rPr>
      </w:pPr>
      <w:r>
        <w:rPr>
          <w:lang w:val="en-GB"/>
        </w:rPr>
        <w:t xml:space="preserve">From RAN1’s perspective, </w:t>
      </w:r>
      <w:r>
        <w:rPr>
          <w:rFonts w:cstheme="minorHAnsi"/>
          <w:bCs/>
          <w:lang w:val="en-GB"/>
        </w:rPr>
        <w:t xml:space="preserve">configuration of RACH resources for multiple PRACH transmissions by </w:t>
      </w:r>
      <w:r w:rsidRPr="00A244CC">
        <w:rPr>
          <w:lang w:val="en-GB"/>
        </w:rPr>
        <w:t>separate preamble</w:t>
      </w:r>
      <w:r>
        <w:rPr>
          <w:lang w:val="en-GB"/>
        </w:rPr>
        <w:t>s</w:t>
      </w:r>
      <w:r w:rsidRPr="00A244CC">
        <w:rPr>
          <w:lang w:val="en-GB"/>
        </w:rPr>
        <w:t xml:space="preserve"> </w:t>
      </w:r>
      <w:r>
        <w:rPr>
          <w:lang w:val="en-GB"/>
        </w:rPr>
        <w:t>i</w:t>
      </w:r>
      <w:r w:rsidRPr="00A244CC">
        <w:rPr>
          <w:lang w:val="en-GB"/>
        </w:rPr>
        <w:t xml:space="preserve">n </w:t>
      </w:r>
      <w:r>
        <w:rPr>
          <w:lang w:val="en-GB"/>
        </w:rPr>
        <w:t>a shared RO and by separate ROs is sufficient for gNBs to differentiate between single and multiple PRACH transmissions.</w:t>
      </w:r>
      <w:r w:rsidR="00D853D5">
        <w:rPr>
          <w:lang w:val="en-GB"/>
        </w:rPr>
        <w:t xml:space="preserve"> </w:t>
      </w:r>
      <w:r w:rsidR="00D853D5" w:rsidRPr="00D853D5">
        <w:rPr>
          <w:lang w:val="en-GB"/>
        </w:rPr>
        <w:t>It is beneficial from the perspective of configuration complexity and resource efficiency that RACH resources for legacy partitions and Rel-18 features, which require early UE indication, can be configured with a unified solution, compared with separate ROs configured only for multiple PRACH transmissions.</w:t>
      </w:r>
      <w:r>
        <w:rPr>
          <w:lang w:val="en-GB"/>
        </w:rPr>
        <w:t xml:space="preserve"> </w:t>
      </w:r>
      <w:r>
        <w:rPr>
          <w:rFonts w:cstheme="minorHAnsi"/>
          <w:bCs/>
          <w:lang w:val="en-GB"/>
        </w:rPr>
        <w:t>I</w:t>
      </w:r>
      <w:r w:rsidR="006F38DB" w:rsidRPr="00F67ADC">
        <w:rPr>
          <w:rFonts w:cstheme="minorHAnsi"/>
          <w:bCs/>
          <w:lang w:val="en-GB"/>
        </w:rPr>
        <w:t xml:space="preserve">t is </w:t>
      </w:r>
      <w:r w:rsidR="006F38DB">
        <w:rPr>
          <w:rFonts w:cstheme="minorHAnsi"/>
          <w:bCs/>
          <w:lang w:val="en-GB"/>
        </w:rPr>
        <w:t>up</w:t>
      </w:r>
      <w:r w:rsidR="006F38DB" w:rsidRPr="00F67ADC">
        <w:rPr>
          <w:rFonts w:cstheme="minorHAnsi"/>
          <w:bCs/>
          <w:lang w:val="en-GB"/>
        </w:rPr>
        <w:t xml:space="preserve"> to RAN2 </w:t>
      </w:r>
      <w:r w:rsidR="006F38DB">
        <w:rPr>
          <w:rFonts w:cstheme="minorHAnsi" w:hint="eastAsia"/>
          <w:bCs/>
          <w:lang w:val="en-GB"/>
        </w:rPr>
        <w:t>t</w:t>
      </w:r>
      <w:r w:rsidR="006F38DB">
        <w:rPr>
          <w:rFonts w:cstheme="minorHAnsi"/>
          <w:bCs/>
          <w:lang w:val="en-GB"/>
        </w:rPr>
        <w:t xml:space="preserve">o decide </w:t>
      </w:r>
      <w:r w:rsidR="006F38DB" w:rsidRPr="00F67ADC">
        <w:rPr>
          <w:rFonts w:cstheme="minorHAnsi"/>
          <w:bCs/>
          <w:lang w:val="en-GB"/>
        </w:rPr>
        <w:t xml:space="preserve">how to </w:t>
      </w:r>
      <w:r w:rsidR="006F38DB">
        <w:rPr>
          <w:rFonts w:cstheme="minorHAnsi"/>
          <w:bCs/>
          <w:lang w:val="en-GB"/>
        </w:rPr>
        <w:t xml:space="preserve">configure RACH resources for </w:t>
      </w:r>
      <w:r w:rsidR="006F38DB" w:rsidRPr="00F67ADC">
        <w:rPr>
          <w:rFonts w:cstheme="minorHAnsi"/>
          <w:bCs/>
          <w:lang w:val="en-GB"/>
        </w:rPr>
        <w:t>Rel-18 multiple PRACH transmissions</w:t>
      </w:r>
      <w:r w:rsidR="006F38DB">
        <w:rPr>
          <w:rFonts w:cstheme="minorHAnsi"/>
          <w:bCs/>
          <w:lang w:val="en-GB"/>
        </w:rPr>
        <w:t xml:space="preserve"> and</w:t>
      </w:r>
      <w:r w:rsidR="006F38DB" w:rsidRPr="00F67ADC">
        <w:rPr>
          <w:rFonts w:cstheme="minorHAnsi"/>
          <w:bCs/>
          <w:lang w:val="en-GB"/>
        </w:rPr>
        <w:t xml:space="preserve"> </w:t>
      </w:r>
      <w:r w:rsidR="006F38DB">
        <w:rPr>
          <w:rFonts w:cstheme="minorHAnsi" w:hint="eastAsia"/>
          <w:bCs/>
          <w:lang w:val="en-GB"/>
        </w:rPr>
        <w:t>possibly</w:t>
      </w:r>
      <w:r w:rsidR="006F38DB">
        <w:rPr>
          <w:rFonts w:cstheme="minorHAnsi"/>
          <w:bCs/>
          <w:lang w:val="en-GB"/>
        </w:rPr>
        <w:t xml:space="preserve"> </w:t>
      </w:r>
      <w:r w:rsidR="006F38DB" w:rsidRPr="00F67ADC">
        <w:rPr>
          <w:rFonts w:cstheme="minorHAnsi"/>
          <w:bCs/>
          <w:lang w:val="en-GB"/>
        </w:rPr>
        <w:t>other Rel-18 features.</w:t>
      </w:r>
    </w:p>
    <w:p w14:paraId="42A49B87" w14:textId="3328F757" w:rsidR="006F38DB" w:rsidRPr="00321601" w:rsidRDefault="006F38DB" w:rsidP="006F38DB">
      <w:pPr>
        <w:pStyle w:val="Observation"/>
        <w:numPr>
          <w:ilvl w:val="0"/>
          <w:numId w:val="8"/>
        </w:numPr>
        <w:spacing w:after="120"/>
        <w:ind w:left="1701" w:hanging="1701"/>
        <w:jc w:val="both"/>
        <w:rPr>
          <w:bCs w:val="0"/>
        </w:rPr>
      </w:pPr>
      <w:bookmarkStart w:id="58" w:name="_Toc131771392"/>
      <w:r w:rsidRPr="00F67ADC">
        <w:rPr>
          <w:bCs w:val="0"/>
          <w:lang w:val="en-GB"/>
        </w:rPr>
        <w:t xml:space="preserve">It is beneficial from the perspective of configuration complexity and </w:t>
      </w:r>
      <w:r>
        <w:rPr>
          <w:lang w:val="en-GB"/>
        </w:rPr>
        <w:t>resource</w:t>
      </w:r>
      <w:r w:rsidRPr="00F67ADC">
        <w:rPr>
          <w:bCs w:val="0"/>
          <w:lang w:val="en-GB"/>
        </w:rPr>
        <w:t xml:space="preserve"> efficiency</w:t>
      </w:r>
      <w:r>
        <w:rPr>
          <w:bCs w:val="0"/>
          <w:lang w:val="en-GB"/>
        </w:rPr>
        <w:t xml:space="preserve"> that </w:t>
      </w:r>
      <w:r w:rsidRPr="00F67ADC">
        <w:rPr>
          <w:bCs w:val="0"/>
          <w:lang w:val="en-GB"/>
        </w:rPr>
        <w:t xml:space="preserve">RACH resources for </w:t>
      </w:r>
      <w:r>
        <w:rPr>
          <w:lang w:val="en-GB"/>
        </w:rPr>
        <w:t xml:space="preserve">legacy partitions and </w:t>
      </w:r>
      <w:r w:rsidRPr="00F67ADC">
        <w:rPr>
          <w:bCs w:val="0"/>
          <w:lang w:val="en-GB"/>
        </w:rPr>
        <w:t>Rel-18 features</w:t>
      </w:r>
      <w:r>
        <w:rPr>
          <w:lang w:val="en-GB"/>
        </w:rPr>
        <w:t>, which require early UE indication,</w:t>
      </w:r>
      <w:r w:rsidRPr="00F67ADC">
        <w:rPr>
          <w:bCs w:val="0"/>
          <w:lang w:val="en-GB"/>
        </w:rPr>
        <w:t xml:space="preserve"> can be configured with a unified solution</w:t>
      </w:r>
      <w:r>
        <w:rPr>
          <w:bCs w:val="0"/>
          <w:lang w:val="en-GB"/>
        </w:rPr>
        <w:t xml:space="preserve">, compared with separate ROs configured </w:t>
      </w:r>
      <w:r w:rsidR="00D853D5">
        <w:rPr>
          <w:bCs w:val="0"/>
          <w:lang w:val="en-GB"/>
        </w:rPr>
        <w:t xml:space="preserve">only </w:t>
      </w:r>
      <w:r>
        <w:rPr>
          <w:bCs w:val="0"/>
          <w:lang w:val="en-GB"/>
        </w:rPr>
        <w:t>for multiple PRACH transmission</w:t>
      </w:r>
      <w:r w:rsidR="00D853D5">
        <w:rPr>
          <w:bCs w:val="0"/>
          <w:lang w:val="en-GB"/>
        </w:rPr>
        <w:t>s</w:t>
      </w:r>
      <w:r>
        <w:rPr>
          <w:bCs w:val="0"/>
          <w:lang w:val="en-GB"/>
        </w:rPr>
        <w:t>.</w:t>
      </w:r>
      <w:bookmarkEnd w:id="58"/>
    </w:p>
    <w:p w14:paraId="1CBCE312" w14:textId="4EC8FAC7" w:rsidR="00110BFE" w:rsidRPr="00C432B8" w:rsidRDefault="00917543" w:rsidP="00EB11E1">
      <w:pPr>
        <w:pStyle w:val="Proposal"/>
        <w:numPr>
          <w:ilvl w:val="0"/>
          <w:numId w:val="2"/>
        </w:numPr>
        <w:tabs>
          <w:tab w:val="clear" w:pos="1304"/>
        </w:tabs>
        <w:snapToGrid w:val="0"/>
        <w:spacing w:after="120"/>
        <w:ind w:left="1701" w:hanging="1701"/>
        <w:jc w:val="both"/>
      </w:pPr>
      <w:bookmarkStart w:id="59" w:name="_Toc131771293"/>
      <w:bookmarkStart w:id="60" w:name="_Toc131771439"/>
      <w:bookmarkStart w:id="61" w:name="_Toc131771294"/>
      <w:bookmarkStart w:id="62" w:name="_Toc131771440"/>
      <w:bookmarkStart w:id="63" w:name="_Toc131771295"/>
      <w:bookmarkStart w:id="64" w:name="_Toc131771441"/>
      <w:bookmarkStart w:id="65" w:name="_Toc131771296"/>
      <w:bookmarkStart w:id="66" w:name="_Toc131771442"/>
      <w:bookmarkStart w:id="67" w:name="_Toc131771443"/>
      <w:bookmarkEnd w:id="59"/>
      <w:bookmarkEnd w:id="60"/>
      <w:bookmarkEnd w:id="61"/>
      <w:bookmarkEnd w:id="62"/>
      <w:bookmarkEnd w:id="63"/>
      <w:bookmarkEnd w:id="64"/>
      <w:bookmarkEnd w:id="65"/>
      <w:bookmarkEnd w:id="66"/>
      <w:r>
        <w:t xml:space="preserve">Send </w:t>
      </w:r>
      <w:r w:rsidR="003E02A8">
        <w:t>an</w:t>
      </w:r>
      <w:r>
        <w:t xml:space="preserve"> LS to RAN2</w:t>
      </w:r>
      <w:r w:rsidR="00A244CC">
        <w:t xml:space="preserve">, informing </w:t>
      </w:r>
      <w:r w:rsidR="0039383A">
        <w:t>RAN2</w:t>
      </w:r>
      <w:r w:rsidR="00C85C5A">
        <w:t xml:space="preserve"> of</w:t>
      </w:r>
      <w:r w:rsidR="0039383A">
        <w:t xml:space="preserve"> RAN1’s </w:t>
      </w:r>
      <w:r w:rsidR="00471B33">
        <w:t>decision</w:t>
      </w:r>
      <w:r w:rsidR="0039383A">
        <w:t xml:space="preserve"> on the support of </w:t>
      </w:r>
      <w:r w:rsidR="00471B33">
        <w:t xml:space="preserve">separate preamble in a </w:t>
      </w:r>
      <w:r w:rsidR="0039383A">
        <w:t>shared RO and separate RO</w:t>
      </w:r>
      <w:r w:rsidR="00E20525">
        <w:t>s</w:t>
      </w:r>
      <w:r w:rsidR="0039383A">
        <w:t xml:space="preserve"> for multiple PRACH transmissions, and </w:t>
      </w:r>
      <w:r w:rsidR="00A244CC">
        <w:t>that</w:t>
      </w:r>
      <w:r>
        <w:t xml:space="preserve"> </w:t>
      </w:r>
      <w:r w:rsidR="00A244CC" w:rsidRPr="520E155B">
        <w:rPr>
          <w:lang w:val="en-GB"/>
        </w:rPr>
        <w:t>i</w:t>
      </w:r>
      <w:r w:rsidR="00CA6332" w:rsidRPr="520E155B">
        <w:rPr>
          <w:lang w:val="en-GB"/>
        </w:rPr>
        <w:t>t is up to RAN2 to decide how to configure RACH resources for Rel-18 multiple PRACH transmissions and possibly other Rel-18 features.</w:t>
      </w:r>
      <w:bookmarkEnd w:id="67"/>
      <w:r w:rsidR="00110BFE">
        <w:t xml:space="preserve"> </w:t>
      </w:r>
    </w:p>
    <w:p w14:paraId="1DAEFADE" w14:textId="535924A7" w:rsidR="003E602D" w:rsidRPr="00EB11E1" w:rsidRDefault="002B049C" w:rsidP="00EB11E1">
      <w:pPr>
        <w:pStyle w:val="Heading3"/>
        <w:numPr>
          <w:ilvl w:val="2"/>
          <w:numId w:val="13"/>
        </w:numPr>
        <w:tabs>
          <w:tab w:val="left" w:pos="680"/>
        </w:tabs>
        <w:jc w:val="both"/>
      </w:pPr>
      <w:r w:rsidRPr="00EB11E1">
        <w:lastRenderedPageBreak/>
        <w:t xml:space="preserve">RO </w:t>
      </w:r>
      <w:r w:rsidR="00527737">
        <w:t>group</w:t>
      </w:r>
    </w:p>
    <w:p w14:paraId="32ACFB4C" w14:textId="4E5B7326" w:rsidR="001F2787" w:rsidRPr="004972D3" w:rsidRDefault="00B6521D" w:rsidP="001F2787">
      <w:pPr>
        <w:jc w:val="both"/>
        <w:rPr>
          <w:rFonts w:cstheme="minorHAnsi"/>
        </w:rPr>
      </w:pPr>
      <w:r>
        <w:rPr>
          <w:rFonts w:hint="eastAsia"/>
          <w:lang w:val="en-GB"/>
        </w:rPr>
        <w:t>A</w:t>
      </w:r>
      <w:r>
        <w:rPr>
          <w:lang w:val="en-GB"/>
        </w:rPr>
        <w:t xml:space="preserve"> term of RO group was </w:t>
      </w:r>
      <w:r w:rsidR="00654221">
        <w:rPr>
          <w:lang w:val="en-GB"/>
        </w:rPr>
        <w:t xml:space="preserve">agreed </w:t>
      </w:r>
      <w:r>
        <w:rPr>
          <w:lang w:val="en-GB"/>
        </w:rPr>
        <w:t>in RAN1#</w:t>
      </w:r>
      <w:r w:rsidR="00654221">
        <w:rPr>
          <w:lang w:val="en-GB"/>
        </w:rPr>
        <w:t>112</w:t>
      </w:r>
      <w:r w:rsidR="00C83D43">
        <w:rPr>
          <w:lang w:val="en-GB"/>
        </w:rPr>
        <w:t xml:space="preserve">. </w:t>
      </w:r>
      <w:r w:rsidR="001F2787">
        <w:rPr>
          <w:rFonts w:cstheme="minorHAnsi"/>
          <w:lang w:val="en-GB"/>
        </w:rPr>
        <w:t>Since CDM</w:t>
      </w:r>
      <w:r w:rsidR="009F3CA0">
        <w:rPr>
          <w:rFonts w:cstheme="minorHAnsi"/>
          <w:lang w:val="en-GB"/>
        </w:rPr>
        <w:t xml:space="preserve"> </w:t>
      </w:r>
      <w:r w:rsidR="009F3CA0">
        <w:rPr>
          <w:rFonts w:cstheme="minorHAnsi" w:hint="eastAsia"/>
          <w:lang w:val="en-GB"/>
        </w:rPr>
        <w:t>approach</w:t>
      </w:r>
      <w:r w:rsidR="009F3CA0">
        <w:rPr>
          <w:rFonts w:cstheme="minorHAnsi"/>
          <w:lang w:val="en-GB"/>
        </w:rPr>
        <w:t xml:space="preserve"> of multiple</w:t>
      </w:r>
      <w:r w:rsidR="001F2787">
        <w:rPr>
          <w:rFonts w:cstheme="minorHAnsi"/>
          <w:lang w:val="en-GB"/>
        </w:rPr>
        <w:t xml:space="preserve"> PRACH transmissions may require only one RO, in our view, the discussion of RO group is </w:t>
      </w:r>
      <w:r w:rsidR="001F2787" w:rsidRPr="006F38DB">
        <w:rPr>
          <w:rFonts w:cstheme="minorHAnsi"/>
          <w:lang w:val="en-GB"/>
        </w:rPr>
        <w:t xml:space="preserve">mainly </w:t>
      </w:r>
      <w:r w:rsidR="00140098">
        <w:rPr>
          <w:rFonts w:cstheme="minorHAnsi"/>
          <w:lang w:val="en-GB"/>
        </w:rPr>
        <w:t>for</w:t>
      </w:r>
      <w:r w:rsidR="001F2787" w:rsidRPr="006F38DB">
        <w:rPr>
          <w:rFonts w:cstheme="minorHAnsi"/>
          <w:lang w:val="en-GB"/>
        </w:rPr>
        <w:t xml:space="preserve"> TDM and FDM approaches. </w:t>
      </w:r>
      <w:r w:rsidR="00F16398" w:rsidRPr="006F38DB">
        <w:rPr>
          <w:rFonts w:cstheme="minorHAnsi"/>
          <w:lang w:val="en-GB"/>
        </w:rPr>
        <w:t>In this section, we discuss the issue of time span of an RO group.</w:t>
      </w:r>
    </w:p>
    <w:p w14:paraId="545D35F4" w14:textId="6D394BBC" w:rsidR="008C1685" w:rsidRPr="001F2787" w:rsidRDefault="001F2787" w:rsidP="004972D3">
      <w:pPr>
        <w:pStyle w:val="Proposal"/>
        <w:numPr>
          <w:ilvl w:val="0"/>
          <w:numId w:val="2"/>
        </w:numPr>
        <w:tabs>
          <w:tab w:val="clear" w:pos="1304"/>
        </w:tabs>
        <w:snapToGrid w:val="0"/>
        <w:spacing w:after="120"/>
        <w:ind w:left="1701" w:hanging="1701"/>
        <w:jc w:val="both"/>
        <w:rPr>
          <w:lang w:val="en-GB"/>
        </w:rPr>
      </w:pPr>
      <w:bookmarkStart w:id="68" w:name="_Toc131771444"/>
      <w:r w:rsidRPr="001F2787">
        <w:rPr>
          <w:rFonts w:eastAsia="MS Mincho"/>
          <w:szCs w:val="18"/>
          <w:lang w:eastAsia="ja-JP"/>
        </w:rPr>
        <w:t>Focus the discussion of RO group on TDM and FDM PRACH transmissions.</w:t>
      </w:r>
      <w:bookmarkEnd w:id="68"/>
    </w:p>
    <w:tbl>
      <w:tblPr>
        <w:tblStyle w:val="TableGrid"/>
        <w:tblW w:w="0" w:type="auto"/>
        <w:tblLook w:val="04A0" w:firstRow="1" w:lastRow="0" w:firstColumn="1" w:lastColumn="0" w:noHBand="0" w:noVBand="1"/>
      </w:tblPr>
      <w:tblGrid>
        <w:gridCol w:w="9350"/>
      </w:tblGrid>
      <w:tr w:rsidR="008C1685" w14:paraId="3DC4E0BC" w14:textId="77777777" w:rsidTr="008C1685">
        <w:tc>
          <w:tcPr>
            <w:tcW w:w="9350" w:type="dxa"/>
          </w:tcPr>
          <w:p w14:paraId="298F9F9B" w14:textId="77777777" w:rsidR="00654221" w:rsidRPr="00305972" w:rsidRDefault="00654221" w:rsidP="00654221">
            <w:pPr>
              <w:rPr>
                <w:rFonts w:ascii="Times New Roman" w:eastAsia="SimSun" w:hAnsi="Times New Roman"/>
                <w:bCs/>
                <w:szCs w:val="21"/>
                <w:highlight w:val="green"/>
              </w:rPr>
            </w:pPr>
            <w:bookmarkStart w:id="69" w:name="_Hlk126850769"/>
            <w:r w:rsidRPr="00305972">
              <w:rPr>
                <w:rFonts w:ascii="Times New Roman" w:eastAsia="SimSun" w:hAnsi="Times New Roman" w:hint="eastAsia"/>
                <w:bCs/>
                <w:szCs w:val="21"/>
                <w:highlight w:val="green"/>
              </w:rPr>
              <w:t>A</w:t>
            </w:r>
            <w:r w:rsidRPr="00305972">
              <w:rPr>
                <w:rFonts w:ascii="Times New Roman" w:eastAsia="SimSun" w:hAnsi="Times New Roman"/>
                <w:bCs/>
                <w:szCs w:val="21"/>
                <w:highlight w:val="green"/>
              </w:rPr>
              <w:t>greement</w:t>
            </w:r>
          </w:p>
          <w:p w14:paraId="05EAB788" w14:textId="77777777" w:rsidR="00654221" w:rsidRPr="003565D8" w:rsidRDefault="00654221" w:rsidP="00654221">
            <w:pPr>
              <w:rPr>
                <w:rFonts w:ascii="Times New Roman" w:eastAsia="SimSun" w:hAnsi="Times New Roman"/>
                <w:bCs/>
                <w:szCs w:val="21"/>
              </w:rPr>
            </w:pPr>
            <w:r w:rsidRPr="003565D8">
              <w:rPr>
                <w:rFonts w:ascii="Times New Roman" w:eastAsia="SimSun" w:hAnsi="Times New Roman"/>
                <w:bCs/>
                <w:szCs w:val="21"/>
              </w:rPr>
              <w:t>For multiple PRACH transmissions with same Tx beam, "RO group" is assumed</w:t>
            </w:r>
            <w:r w:rsidRPr="003565D8">
              <w:rPr>
                <w:rFonts w:ascii="Times New Roman" w:eastAsia="DengXian" w:hAnsi="Times New Roman"/>
                <w:bCs/>
                <w:szCs w:val="21"/>
              </w:rPr>
              <w:t xml:space="preserve"> for multiple PRACH transmissions with separate preamble on shared ROs and/or multiple PRACH transmissions on separate ROs, </w:t>
            </w:r>
            <w:r w:rsidRPr="003565D8">
              <w:rPr>
                <w:rFonts w:ascii="Times New Roman" w:eastAsia="SimSun" w:hAnsi="Times New Roman"/>
                <w:bCs/>
                <w:szCs w:val="21"/>
              </w:rPr>
              <w:t>and one RO group consists of valid RO(s) for a specific number of multiple PRACH transmissions.</w:t>
            </w:r>
          </w:p>
          <w:p w14:paraId="188F950E" w14:textId="77777777" w:rsidR="00654221" w:rsidRPr="003565D8" w:rsidRDefault="00654221" w:rsidP="00654221">
            <w:pPr>
              <w:rPr>
                <w:rFonts w:ascii="Times New Roman" w:eastAsia="SimSun" w:hAnsi="Times New Roman"/>
                <w:bCs/>
                <w:szCs w:val="21"/>
              </w:rPr>
            </w:pPr>
            <w:r w:rsidRPr="003565D8">
              <w:rPr>
                <w:rFonts w:ascii="Times New Roman" w:eastAsia="SimSun" w:hAnsi="Times New Roman"/>
                <w:bCs/>
                <w:szCs w:val="21"/>
              </w:rPr>
              <w:t>Note 1: All ROs in one RO group is associated with the same SSB(s).</w:t>
            </w:r>
          </w:p>
          <w:p w14:paraId="5755F9D9" w14:textId="77777777" w:rsidR="00654221" w:rsidRPr="003565D8" w:rsidRDefault="00654221" w:rsidP="00654221">
            <w:pPr>
              <w:rPr>
                <w:rFonts w:ascii="Times New Roman" w:eastAsia="SimSun" w:hAnsi="Times New Roman"/>
                <w:bCs/>
                <w:szCs w:val="21"/>
              </w:rPr>
            </w:pPr>
            <w:r w:rsidRPr="003565D8">
              <w:rPr>
                <w:rFonts w:ascii="Times New Roman" w:eastAsia="SimSun" w:hAnsi="Times New Roman" w:hint="eastAsia"/>
                <w:bCs/>
                <w:szCs w:val="21"/>
              </w:rPr>
              <w:t>N</w:t>
            </w:r>
            <w:r w:rsidRPr="003565D8">
              <w:rPr>
                <w:rFonts w:ascii="Times New Roman" w:eastAsia="SimSun" w:hAnsi="Times New Roman"/>
                <w:bCs/>
                <w:szCs w:val="21"/>
              </w:rPr>
              <w:t>ote 2:</w:t>
            </w:r>
            <w:r w:rsidRPr="003565D8">
              <w:t xml:space="preserve"> </w:t>
            </w:r>
            <w:r w:rsidRPr="003565D8">
              <w:rPr>
                <w:rFonts w:ascii="Times New Roman" w:eastAsia="SimSun" w:hAnsi="Times New Roman"/>
                <w:bCs/>
                <w:szCs w:val="21"/>
              </w:rPr>
              <w:t>Shared or separate RO/preamble means that the RO/preamble is shared or separated with single PRACH transmission.</w:t>
            </w:r>
          </w:p>
          <w:p w14:paraId="185EE9C7" w14:textId="77777777" w:rsidR="00654221" w:rsidRPr="003565D8" w:rsidRDefault="00654221" w:rsidP="00654221">
            <w:pPr>
              <w:rPr>
                <w:rFonts w:ascii="Times New Roman" w:eastAsia="SimSun" w:hAnsi="Times New Roman"/>
                <w:bCs/>
                <w:szCs w:val="21"/>
              </w:rPr>
            </w:pPr>
            <w:r w:rsidRPr="003565D8">
              <w:rPr>
                <w:rFonts w:ascii="Times New Roman" w:eastAsia="SimSun" w:hAnsi="Times New Roman" w:hint="eastAsia"/>
                <w:bCs/>
                <w:szCs w:val="21"/>
              </w:rPr>
              <w:t>N</w:t>
            </w:r>
            <w:r w:rsidRPr="003565D8">
              <w:rPr>
                <w:rFonts w:ascii="Times New Roman" w:eastAsia="SimSun" w:hAnsi="Times New Roman"/>
                <w:bCs/>
                <w:szCs w:val="21"/>
              </w:rPr>
              <w:t>ote 3: whether/how to define “RO group” in specification will be discussed separately</w:t>
            </w:r>
          </w:p>
          <w:p w14:paraId="0C3B3902" w14:textId="77777777" w:rsidR="00654221" w:rsidRPr="003565D8" w:rsidRDefault="00654221" w:rsidP="00654221">
            <w:pPr>
              <w:rPr>
                <w:rFonts w:ascii="Times New Roman" w:eastAsia="SimSun" w:hAnsi="Times New Roman"/>
                <w:bCs/>
                <w:szCs w:val="21"/>
              </w:rPr>
            </w:pPr>
            <w:r w:rsidRPr="003565D8">
              <w:rPr>
                <w:rFonts w:ascii="Times New Roman" w:eastAsia="SimSun" w:hAnsi="Times New Roman" w:hint="eastAsia"/>
                <w:bCs/>
                <w:szCs w:val="21"/>
              </w:rPr>
              <w:t>N</w:t>
            </w:r>
            <w:r w:rsidRPr="003565D8">
              <w:rPr>
                <w:rFonts w:ascii="Times New Roman" w:eastAsia="SimSun" w:hAnsi="Times New Roman"/>
                <w:bCs/>
                <w:szCs w:val="21"/>
              </w:rPr>
              <w:t>ote 4: Valid RO(s) refers to what is defined in existing specification</w:t>
            </w:r>
          </w:p>
          <w:p w14:paraId="5706C0AA" w14:textId="77777777" w:rsidR="00654221" w:rsidRPr="003565D8" w:rsidRDefault="00654221" w:rsidP="00654221">
            <w:pPr>
              <w:rPr>
                <w:rFonts w:ascii="Times New Roman" w:hAnsi="Times New Roman"/>
                <w:bCs/>
                <w:iCs/>
              </w:rPr>
            </w:pPr>
            <w:r w:rsidRPr="003565D8">
              <w:rPr>
                <w:rFonts w:ascii="Times New Roman" w:hAnsi="Times New Roman" w:hint="eastAsia"/>
                <w:bCs/>
                <w:iCs/>
              </w:rPr>
              <w:t>F</w:t>
            </w:r>
            <w:r w:rsidRPr="003565D8">
              <w:rPr>
                <w:rFonts w:ascii="Times New Roman" w:hAnsi="Times New Roman"/>
                <w:bCs/>
                <w:iCs/>
              </w:rPr>
              <w:t>FS: whether and how to address collision between valid ROs for multiple PRACH transmissions and other existing ROs for legacy single PRACH transmission or other features, e.g., 2-step RACH.</w:t>
            </w:r>
          </w:p>
          <w:p w14:paraId="391A29C7" w14:textId="77777777" w:rsidR="00654221" w:rsidRPr="003565D8" w:rsidRDefault="00654221" w:rsidP="00654221">
            <w:pPr>
              <w:rPr>
                <w:rFonts w:ascii="Times New Roman" w:eastAsia="SimSun" w:hAnsi="Times New Roman"/>
                <w:bCs/>
                <w:szCs w:val="21"/>
              </w:rPr>
            </w:pPr>
            <w:r w:rsidRPr="003565D8">
              <w:rPr>
                <w:rFonts w:ascii="Times New Roman" w:eastAsia="SimSun" w:hAnsi="Times New Roman" w:hint="eastAsia"/>
                <w:bCs/>
                <w:szCs w:val="21"/>
              </w:rPr>
              <w:t>F</w:t>
            </w:r>
            <w:r w:rsidRPr="003565D8">
              <w:rPr>
                <w:rFonts w:ascii="Times New Roman" w:eastAsia="SimSun" w:hAnsi="Times New Roman"/>
                <w:bCs/>
                <w:szCs w:val="21"/>
              </w:rPr>
              <w:t xml:space="preserve">FS: the </w:t>
            </w:r>
            <w:bookmarkStart w:id="70" w:name="OLE_LINK4"/>
            <w:r w:rsidRPr="003565D8">
              <w:rPr>
                <w:rFonts w:ascii="Times New Roman" w:eastAsia="SimSun" w:hAnsi="Times New Roman"/>
                <w:bCs/>
                <w:szCs w:val="21"/>
              </w:rPr>
              <w:t>time span of RO group.</w:t>
            </w:r>
            <w:bookmarkEnd w:id="70"/>
          </w:p>
          <w:p w14:paraId="3BC17FF9" w14:textId="77777777" w:rsidR="00654221" w:rsidRPr="003565D8" w:rsidRDefault="00654221" w:rsidP="00654221">
            <w:pPr>
              <w:rPr>
                <w:rFonts w:ascii="Times New Roman" w:hAnsi="Times New Roman"/>
                <w:bCs/>
                <w:iCs/>
              </w:rPr>
            </w:pPr>
            <w:r w:rsidRPr="003565D8">
              <w:rPr>
                <w:rFonts w:ascii="Times New Roman" w:hAnsi="Times New Roman"/>
                <w:bCs/>
                <w:iCs/>
              </w:rPr>
              <w:t>FFS: whether and how ROs can be shared between different RO groups for different number of multiple PRACH transmissions.</w:t>
            </w:r>
            <w:r>
              <w:rPr>
                <w:rFonts w:ascii="Times New Roman" w:hAnsi="Times New Roman"/>
                <w:bCs/>
                <w:iCs/>
              </w:rPr>
              <w:tab/>
            </w:r>
            <w:r>
              <w:rPr>
                <w:rFonts w:ascii="Times New Roman" w:hAnsi="Times New Roman"/>
                <w:bCs/>
                <w:iCs/>
              </w:rPr>
              <w:tab/>
            </w:r>
          </w:p>
          <w:p w14:paraId="34FBDFC9" w14:textId="14AD6199" w:rsidR="008C1685" w:rsidRPr="00EB11E1" w:rsidRDefault="00654221" w:rsidP="00EB11E1">
            <w:pPr>
              <w:spacing w:line="254" w:lineRule="atLeast"/>
              <w:rPr>
                <w:rFonts w:ascii="Times New Roman" w:eastAsia="Microsoft YaHei UI" w:hAnsi="Times New Roman" w:cs="Times New Roman"/>
              </w:rPr>
            </w:pPr>
            <w:r w:rsidRPr="003565D8">
              <w:rPr>
                <w:rFonts w:ascii="Times New Roman" w:hAnsi="Times New Roman" w:hint="eastAsia"/>
                <w:bCs/>
                <w:iCs/>
              </w:rPr>
              <w:t>FFS</w:t>
            </w:r>
            <w:r w:rsidRPr="003565D8">
              <w:rPr>
                <w:rFonts w:ascii="Times New Roman" w:hAnsi="Times New Roman"/>
                <w:bCs/>
                <w:iCs/>
              </w:rPr>
              <w:t>: other details</w:t>
            </w:r>
            <w:bookmarkEnd w:id="69"/>
          </w:p>
        </w:tc>
      </w:tr>
    </w:tbl>
    <w:p w14:paraId="1270639D" w14:textId="3DC34AA3" w:rsidR="00654221" w:rsidRPr="004972D3" w:rsidRDefault="00654221" w:rsidP="004972D3">
      <w:pPr>
        <w:spacing w:before="120"/>
        <w:jc w:val="both"/>
        <w:rPr>
          <w:rFonts w:eastAsia="SimSun" w:cstheme="minorHAnsi"/>
          <w:bCs/>
          <w:szCs w:val="21"/>
        </w:rPr>
      </w:pPr>
      <w:r w:rsidRPr="001F2787">
        <w:rPr>
          <w:rFonts w:cstheme="minorHAnsi"/>
          <w:lang w:val="en-GB"/>
        </w:rPr>
        <w:t xml:space="preserve">A fundamental issue about RO group is whether an RO group consists of ROs for only one RACH attempt or </w:t>
      </w:r>
      <w:r w:rsidR="00A51F1A">
        <w:rPr>
          <w:rFonts w:cstheme="minorHAnsi"/>
          <w:lang w:val="en-GB"/>
        </w:rPr>
        <w:t>multiple RACH attempts</w:t>
      </w:r>
      <w:r w:rsidRPr="001F2787">
        <w:rPr>
          <w:rFonts w:cstheme="minorHAnsi"/>
          <w:lang w:val="en-GB"/>
        </w:rPr>
        <w:t xml:space="preserve">. This affects another issue on </w:t>
      </w:r>
      <w:r w:rsidR="001F2787" w:rsidRPr="004972D3">
        <w:rPr>
          <w:rFonts w:eastAsia="SimSun" w:cstheme="minorHAnsi"/>
          <w:bCs/>
          <w:szCs w:val="21"/>
        </w:rPr>
        <w:t xml:space="preserve">time span of RO group. In this section, we </w:t>
      </w:r>
      <w:r w:rsidR="001F2787" w:rsidRPr="001F2787">
        <w:rPr>
          <w:rFonts w:cstheme="minorHAnsi"/>
          <w:lang w:val="en-GB"/>
        </w:rPr>
        <w:t>use the term ‘</w:t>
      </w:r>
      <w:r w:rsidR="001F2787" w:rsidRPr="001F2787">
        <w:rPr>
          <w:rFonts w:cstheme="minorHAnsi"/>
        </w:rPr>
        <w:t>a</w:t>
      </w:r>
      <w:r w:rsidR="001F2787" w:rsidRPr="001F2787">
        <w:rPr>
          <w:rFonts w:cstheme="minorHAnsi"/>
          <w:lang w:val="en-GB"/>
        </w:rPr>
        <w:t xml:space="preserve"> set of ROs’ to refer to ROs for the multiple PRACH transmissions of one RACH attempt and discuss </w:t>
      </w:r>
      <w:r w:rsidRPr="004972D3">
        <w:rPr>
          <w:rFonts w:eastAsia="SimSun" w:cstheme="minorHAnsi"/>
          <w:bCs/>
          <w:szCs w:val="21"/>
        </w:rPr>
        <w:t>whether a</w:t>
      </w:r>
      <w:r w:rsidR="001F2787" w:rsidRPr="004972D3">
        <w:rPr>
          <w:rFonts w:eastAsia="SimSun" w:cstheme="minorHAnsi"/>
          <w:bCs/>
          <w:szCs w:val="21"/>
        </w:rPr>
        <w:t xml:space="preserve"> set of ROs for a RACH attempt</w:t>
      </w:r>
      <w:r w:rsidRPr="004972D3">
        <w:rPr>
          <w:rFonts w:eastAsia="SimSun" w:cstheme="minorHAnsi"/>
          <w:bCs/>
          <w:szCs w:val="21"/>
        </w:rPr>
        <w:t xml:space="preserve"> can cross </w:t>
      </w:r>
      <w:r w:rsidR="00140098">
        <w:rPr>
          <w:rFonts w:eastAsia="SimSun" w:cstheme="minorHAnsi"/>
          <w:bCs/>
          <w:szCs w:val="21"/>
        </w:rPr>
        <w:t xml:space="preserve">multiple </w:t>
      </w:r>
      <w:r w:rsidRPr="004972D3">
        <w:rPr>
          <w:rFonts w:eastAsia="SimSun" w:cstheme="minorHAnsi"/>
          <w:bCs/>
          <w:szCs w:val="21"/>
        </w:rPr>
        <w:t>association period</w:t>
      </w:r>
      <w:r w:rsidR="001F2787" w:rsidRPr="004972D3">
        <w:rPr>
          <w:rFonts w:eastAsia="SimSun" w:cstheme="minorHAnsi"/>
          <w:bCs/>
          <w:szCs w:val="21"/>
        </w:rPr>
        <w:t>s</w:t>
      </w:r>
      <w:r w:rsidRPr="004972D3">
        <w:rPr>
          <w:rFonts w:eastAsia="SimSun" w:cstheme="minorHAnsi"/>
          <w:bCs/>
          <w:szCs w:val="21"/>
        </w:rPr>
        <w:t>.</w:t>
      </w:r>
    </w:p>
    <w:p w14:paraId="56CB5C44" w14:textId="15CD3F6D" w:rsidR="001F2787" w:rsidRDefault="001F2787" w:rsidP="001F2787">
      <w:pPr>
        <w:jc w:val="both"/>
      </w:pPr>
      <w:r>
        <w:rPr>
          <w:lang w:val="en-GB"/>
        </w:rPr>
        <w:t xml:space="preserve">According to 38.213, an </w:t>
      </w:r>
      <w:r>
        <w:t xml:space="preserve">association period is the smallest time span among those supported for at least one SS/PBCH block indexes to PRACH occasions mapping cycle. Figure 4 shows for PRACH configuration index 127 in FR2 TDD and 120KHz subcarrier spacing, there are 8 ROs in a PRACH configuration period of 10ms. </w:t>
      </w:r>
    </w:p>
    <w:p w14:paraId="529F9377" w14:textId="77777777" w:rsidR="001F2787" w:rsidRDefault="001F2787" w:rsidP="001F2787">
      <w:pPr>
        <w:pStyle w:val="BodyText"/>
        <w:jc w:val="center"/>
      </w:pPr>
      <w:r>
        <w:rPr>
          <w:noProof/>
        </w:rPr>
        <w:object w:dxaOrig="9150" w:dyaOrig="1680" w14:anchorId="1AD0C968">
          <v:shape id="_x0000_i1026" type="#_x0000_t75" style="width:456.45pt;height:84.25pt" o:ole="">
            <v:imagedata r:id="rId17" o:title=""/>
          </v:shape>
          <o:OLEObject Type="Embed" ProgID="Visio.Drawing.15" ShapeID="_x0000_i1026" DrawAspect="Content" ObjectID="_1742397031" r:id="rId18"/>
        </w:object>
      </w:r>
    </w:p>
    <w:p w14:paraId="4EE9123F" w14:textId="139FB0E3" w:rsidR="001F2787" w:rsidRDefault="001F2787" w:rsidP="001F2787">
      <w:pPr>
        <w:pStyle w:val="BodyText"/>
        <w:jc w:val="center"/>
      </w:pPr>
      <w:r>
        <w:t xml:space="preserve">Figure 4: </w:t>
      </w:r>
      <w:r w:rsidRPr="00836614">
        <w:t>PRACH configuration index 127 in FR2 TDD</w:t>
      </w:r>
    </w:p>
    <w:p w14:paraId="39891295" w14:textId="77777777" w:rsidR="001F2787" w:rsidRDefault="001F2787" w:rsidP="001F2787">
      <w:pPr>
        <w:jc w:val="both"/>
      </w:pPr>
      <w:r>
        <w:lastRenderedPageBreak/>
        <w:t xml:space="preserve">Let’s make some assumptions for an example: </w:t>
      </w:r>
    </w:p>
    <w:p w14:paraId="5A9ABF9C" w14:textId="77777777" w:rsidR="001F2787" w:rsidRDefault="001F2787" w:rsidP="001F2787">
      <w:pPr>
        <w:pStyle w:val="ListParagraph"/>
        <w:numPr>
          <w:ilvl w:val="0"/>
          <w:numId w:val="54"/>
        </w:numPr>
        <w:spacing w:after="240" w:line="240" w:lineRule="auto"/>
        <w:jc w:val="both"/>
      </w:pPr>
      <w:r>
        <w:t xml:space="preserve">there are two SSBs, SSB1 and </w:t>
      </w:r>
      <w:proofErr w:type="gramStart"/>
      <w:r>
        <w:t>SSB2;</w:t>
      </w:r>
      <w:proofErr w:type="gramEnd"/>
      <w:r>
        <w:t xml:space="preserve"> </w:t>
      </w:r>
    </w:p>
    <w:p w14:paraId="2E0E5EE5" w14:textId="66D929EE" w:rsidR="009B3CFB" w:rsidRDefault="001F2787" w:rsidP="001F2787">
      <w:pPr>
        <w:pStyle w:val="ListParagraph"/>
        <w:numPr>
          <w:ilvl w:val="0"/>
          <w:numId w:val="54"/>
        </w:numPr>
        <w:spacing w:after="240" w:line="240" w:lineRule="auto"/>
        <w:jc w:val="both"/>
      </w:pPr>
      <w:proofErr w:type="spellStart"/>
      <w:r>
        <w:t>onehalf</w:t>
      </w:r>
      <w:proofErr w:type="spellEnd"/>
      <w:r>
        <w:rPr>
          <w:lang w:eastAsia="zh-CN"/>
        </w:rPr>
        <w:t xml:space="preserve"> is provided by </w:t>
      </w:r>
      <w:proofErr w:type="spellStart"/>
      <w:r w:rsidRPr="00B4504F">
        <w:rPr>
          <w:i/>
        </w:rPr>
        <w:t>ssb-perRACH-OccasionAndCB-PreamblesPerSSB</w:t>
      </w:r>
      <w:proofErr w:type="spellEnd"/>
      <w:r>
        <w:t xml:space="preserve">, indicating one SSB is associated with two </w:t>
      </w:r>
      <w:proofErr w:type="gramStart"/>
      <w:r>
        <w:t>ROs</w:t>
      </w:r>
      <w:r w:rsidR="009B3CFB">
        <w:t>;</w:t>
      </w:r>
      <w:proofErr w:type="gramEnd"/>
    </w:p>
    <w:p w14:paraId="7DB5A992" w14:textId="0813369F" w:rsidR="001F2787" w:rsidRDefault="009B3CFB" w:rsidP="001F2787">
      <w:pPr>
        <w:pStyle w:val="ListParagraph"/>
        <w:numPr>
          <w:ilvl w:val="0"/>
          <w:numId w:val="54"/>
        </w:numPr>
        <w:spacing w:after="240" w:line="240" w:lineRule="auto"/>
        <w:jc w:val="both"/>
      </w:pPr>
      <w:r>
        <w:t>no FDM</w:t>
      </w:r>
      <w:r w:rsidR="00140098">
        <w:t xml:space="preserve"> </w:t>
      </w:r>
      <w:r>
        <w:t>ROs</w:t>
      </w:r>
      <w:r w:rsidR="001F2787">
        <w:t xml:space="preserve"> </w:t>
      </w:r>
    </w:p>
    <w:p w14:paraId="0CBC8834" w14:textId="3B3485FC" w:rsidR="001F2787" w:rsidRDefault="001F2787" w:rsidP="001F2787">
      <w:pPr>
        <w:jc w:val="both"/>
      </w:pPr>
      <w:r>
        <w:t xml:space="preserve">SSB to RO mapping is shown in Table </w:t>
      </w:r>
      <w:r w:rsidR="009B3CFB">
        <w:t>2</w:t>
      </w:r>
      <w:r>
        <w:t xml:space="preserve">. </w:t>
      </w:r>
      <w:r w:rsidR="00A51F1A">
        <w:t>Since the ROs in the PRACH configuration period are sufficient for at least one SSB-RO mapping cycle, the association period is 10ms.</w:t>
      </w:r>
      <w:r>
        <w:t xml:space="preserve"> For a selected SSB, e.g., SSB #1, one association period consists of two sets of ROs for two PRACH transmissions and one set of ROs for four PRACH transmissions, but it can’t accommodate a set of ROs for eight transmissions, which otherwise can be supported by ROs in two association periods. </w:t>
      </w:r>
      <w:r w:rsidR="006F09A9">
        <w:t>One</w:t>
      </w:r>
      <w:r w:rsidR="009B3CFB">
        <w:t xml:space="preserve"> may argue that </w:t>
      </w:r>
      <w:r w:rsidR="00D153EC">
        <w:t xml:space="preserve">a </w:t>
      </w:r>
      <w:r w:rsidR="009B3CFB">
        <w:t>gNB can configure a smaller value f</w:t>
      </w:r>
      <w:r w:rsidR="00D153EC">
        <w:t>or</w:t>
      </w:r>
      <w:r w:rsidR="009B3CFB">
        <w:t xml:space="preserve"> </w:t>
      </w:r>
      <w:proofErr w:type="spellStart"/>
      <w:r w:rsidR="009B3CFB" w:rsidRPr="00B4504F">
        <w:rPr>
          <w:i/>
        </w:rPr>
        <w:t>ssb-perRACH-OccasionAndCB-PreamblesPerSSB</w:t>
      </w:r>
      <w:proofErr w:type="spellEnd"/>
      <w:r w:rsidR="009B3CFB">
        <w:t xml:space="preserve"> to support </w:t>
      </w:r>
      <w:r w:rsidR="006F09A9">
        <w:t xml:space="preserve">a </w:t>
      </w:r>
      <w:r w:rsidR="009B3CFB">
        <w:t>large</w:t>
      </w:r>
      <w:r w:rsidR="006F09A9">
        <w:t>r</w:t>
      </w:r>
      <w:r w:rsidR="009B3CFB">
        <w:t xml:space="preserve"> number of PRACH transmissions</w:t>
      </w:r>
      <w:r w:rsidR="00F16398">
        <w:t xml:space="preserve"> in an association period</w:t>
      </w:r>
      <w:r w:rsidR="009B3CFB">
        <w:t xml:space="preserve">. But </w:t>
      </w:r>
      <w:r w:rsidR="00F16398">
        <w:t>with</w:t>
      </w:r>
      <w:r w:rsidR="006F09A9">
        <w:t xml:space="preserve"> more consecutive ROs associated with one SSB, </w:t>
      </w:r>
      <w:r w:rsidR="009B3CFB">
        <w:t xml:space="preserve">the </w:t>
      </w:r>
      <w:r w:rsidR="006F09A9">
        <w:t>price is a longer latency for UEs which select different SSB</w:t>
      </w:r>
      <w:r w:rsidR="00F16398">
        <w:t>s</w:t>
      </w:r>
      <w:r w:rsidR="00A27519">
        <w:t xml:space="preserve"> to wait for PRACH transmissions</w:t>
      </w:r>
      <w:r w:rsidR="00F16398">
        <w:t>.</w:t>
      </w:r>
      <w:r w:rsidR="006F09A9">
        <w:t xml:space="preserve"> </w:t>
      </w:r>
      <w:r w:rsidR="00F16398">
        <w:t>E</w:t>
      </w:r>
      <w:r w:rsidR="006F09A9">
        <w:t xml:space="preserve">specially, the number of SSBs in FR2 may be large. </w:t>
      </w:r>
      <w:r w:rsidR="009B3CFB">
        <w:t>Therefore</w:t>
      </w:r>
      <w:r w:rsidR="009B3CFB" w:rsidRPr="009B3CFB">
        <w:t xml:space="preserve">, </w:t>
      </w:r>
      <w:r w:rsidRPr="004972D3">
        <w:t>it is beneficial that</w:t>
      </w:r>
      <w:r w:rsidR="009B3CFB" w:rsidRPr="004972D3">
        <w:t xml:space="preserve"> a set of ROs for</w:t>
      </w:r>
      <w:r w:rsidRPr="004972D3">
        <w:t xml:space="preserve"> multiple PRACH transmissions of a RACH attempt can span multiple association periods</w:t>
      </w:r>
      <w:r w:rsidRPr="009B3CFB">
        <w:t>.</w:t>
      </w:r>
      <w:r>
        <w:t xml:space="preserve"> </w:t>
      </w:r>
    </w:p>
    <w:p w14:paraId="40D1ABD1" w14:textId="1FE820D2" w:rsidR="009B3CFB" w:rsidRDefault="009B3CFB" w:rsidP="009B3CFB">
      <w:pPr>
        <w:pStyle w:val="BodyText"/>
        <w:jc w:val="center"/>
      </w:pPr>
      <w:r>
        <w:t>Table 2: SS/PBCH block indexes to PRACH occasions mapping with two SSBs</w:t>
      </w:r>
    </w:p>
    <w:tbl>
      <w:tblPr>
        <w:tblW w:w="4844" w:type="dxa"/>
        <w:jc w:val="center"/>
        <w:tblLook w:val="04A0" w:firstRow="1" w:lastRow="0" w:firstColumn="1" w:lastColumn="0" w:noHBand="0" w:noVBand="1"/>
      </w:tblPr>
      <w:tblGrid>
        <w:gridCol w:w="2220"/>
        <w:gridCol w:w="328"/>
        <w:gridCol w:w="328"/>
        <w:gridCol w:w="328"/>
        <w:gridCol w:w="328"/>
        <w:gridCol w:w="328"/>
        <w:gridCol w:w="328"/>
        <w:gridCol w:w="328"/>
        <w:gridCol w:w="328"/>
      </w:tblGrid>
      <w:tr w:rsidR="009B3CFB" w:rsidRPr="006C1540" w14:paraId="6EBAE7AC" w14:textId="77777777" w:rsidTr="004070B5">
        <w:trPr>
          <w:trHeight w:val="600"/>
          <w:jc w:val="center"/>
        </w:trPr>
        <w:tc>
          <w:tcPr>
            <w:tcW w:w="2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9454C" w14:textId="77777777" w:rsidR="009B3CFB" w:rsidRPr="006C1540" w:rsidRDefault="009B3CFB" w:rsidP="004070B5">
            <w:pPr>
              <w:spacing w:after="0"/>
              <w:jc w:val="center"/>
              <w:rPr>
                <w:rFonts w:ascii="Calibri" w:eastAsia="Times New Roman" w:hAnsi="Calibri" w:cs="Calibri"/>
                <w:color w:val="000000"/>
              </w:rPr>
            </w:pPr>
            <w:r w:rsidRPr="006C1540">
              <w:rPr>
                <w:rFonts w:ascii="Calibri" w:eastAsia="Times New Roman" w:hAnsi="Calibri" w:cs="Calibri"/>
                <w:color w:val="000000"/>
              </w:rPr>
              <w:t>RO index in a PRACH configuration period</w:t>
            </w:r>
          </w:p>
        </w:tc>
        <w:tc>
          <w:tcPr>
            <w:tcW w:w="328" w:type="dxa"/>
            <w:tcBorders>
              <w:top w:val="single" w:sz="4" w:space="0" w:color="auto"/>
              <w:left w:val="nil"/>
              <w:bottom w:val="single" w:sz="4" w:space="0" w:color="auto"/>
              <w:right w:val="single" w:sz="4" w:space="0" w:color="auto"/>
            </w:tcBorders>
            <w:shd w:val="clear" w:color="auto" w:fill="auto"/>
            <w:noWrap/>
            <w:vAlign w:val="center"/>
            <w:hideMark/>
          </w:tcPr>
          <w:p w14:paraId="4CA43C51" w14:textId="77777777" w:rsidR="009B3CFB" w:rsidRPr="006C1540" w:rsidRDefault="009B3CFB" w:rsidP="004070B5">
            <w:pPr>
              <w:spacing w:after="0"/>
              <w:jc w:val="center"/>
              <w:rPr>
                <w:rFonts w:ascii="Calibri" w:eastAsia="Times New Roman" w:hAnsi="Calibri" w:cs="Calibri"/>
                <w:color w:val="000000"/>
              </w:rPr>
            </w:pPr>
            <w:r w:rsidRPr="006C1540">
              <w:rPr>
                <w:rFonts w:ascii="Calibri" w:eastAsia="Times New Roman" w:hAnsi="Calibri" w:cs="Calibri"/>
                <w:color w:val="000000"/>
              </w:rPr>
              <w:t>0</w:t>
            </w:r>
          </w:p>
        </w:tc>
        <w:tc>
          <w:tcPr>
            <w:tcW w:w="328" w:type="dxa"/>
            <w:tcBorders>
              <w:top w:val="single" w:sz="4" w:space="0" w:color="auto"/>
              <w:left w:val="nil"/>
              <w:bottom w:val="single" w:sz="4" w:space="0" w:color="auto"/>
              <w:right w:val="single" w:sz="4" w:space="0" w:color="auto"/>
            </w:tcBorders>
            <w:shd w:val="clear" w:color="auto" w:fill="auto"/>
            <w:noWrap/>
            <w:vAlign w:val="center"/>
            <w:hideMark/>
          </w:tcPr>
          <w:p w14:paraId="53AAC2BF" w14:textId="77777777" w:rsidR="009B3CFB" w:rsidRPr="006C1540" w:rsidRDefault="009B3CFB" w:rsidP="004070B5">
            <w:pPr>
              <w:spacing w:after="0"/>
              <w:jc w:val="center"/>
              <w:rPr>
                <w:rFonts w:ascii="Calibri" w:eastAsia="Times New Roman" w:hAnsi="Calibri" w:cs="Calibri"/>
                <w:color w:val="000000"/>
              </w:rPr>
            </w:pPr>
            <w:r w:rsidRPr="006C1540">
              <w:rPr>
                <w:rFonts w:ascii="Calibri" w:eastAsia="Times New Roman" w:hAnsi="Calibri" w:cs="Calibri"/>
                <w:color w:val="000000"/>
              </w:rPr>
              <w:t>1</w:t>
            </w:r>
          </w:p>
        </w:tc>
        <w:tc>
          <w:tcPr>
            <w:tcW w:w="328" w:type="dxa"/>
            <w:tcBorders>
              <w:top w:val="single" w:sz="4" w:space="0" w:color="auto"/>
              <w:left w:val="nil"/>
              <w:bottom w:val="single" w:sz="4" w:space="0" w:color="auto"/>
              <w:right w:val="single" w:sz="4" w:space="0" w:color="auto"/>
            </w:tcBorders>
            <w:shd w:val="clear" w:color="auto" w:fill="auto"/>
            <w:noWrap/>
            <w:vAlign w:val="center"/>
            <w:hideMark/>
          </w:tcPr>
          <w:p w14:paraId="58FDF2A0" w14:textId="77777777" w:rsidR="009B3CFB" w:rsidRPr="006C1540" w:rsidRDefault="009B3CFB" w:rsidP="004070B5">
            <w:pPr>
              <w:spacing w:after="0"/>
              <w:jc w:val="center"/>
              <w:rPr>
                <w:rFonts w:ascii="Calibri" w:eastAsia="Times New Roman" w:hAnsi="Calibri" w:cs="Calibri"/>
                <w:color w:val="000000"/>
              </w:rPr>
            </w:pPr>
            <w:r w:rsidRPr="006C1540">
              <w:rPr>
                <w:rFonts w:ascii="Calibri" w:eastAsia="Times New Roman" w:hAnsi="Calibri" w:cs="Calibri"/>
                <w:color w:val="000000"/>
              </w:rPr>
              <w:t>2</w:t>
            </w:r>
          </w:p>
        </w:tc>
        <w:tc>
          <w:tcPr>
            <w:tcW w:w="328" w:type="dxa"/>
            <w:tcBorders>
              <w:top w:val="single" w:sz="4" w:space="0" w:color="auto"/>
              <w:left w:val="nil"/>
              <w:bottom w:val="single" w:sz="4" w:space="0" w:color="auto"/>
              <w:right w:val="single" w:sz="4" w:space="0" w:color="auto"/>
            </w:tcBorders>
            <w:shd w:val="clear" w:color="auto" w:fill="auto"/>
            <w:noWrap/>
            <w:vAlign w:val="center"/>
            <w:hideMark/>
          </w:tcPr>
          <w:p w14:paraId="2151CAC7" w14:textId="77777777" w:rsidR="009B3CFB" w:rsidRPr="006C1540" w:rsidRDefault="009B3CFB" w:rsidP="004070B5">
            <w:pPr>
              <w:spacing w:after="0"/>
              <w:jc w:val="center"/>
              <w:rPr>
                <w:rFonts w:ascii="Calibri" w:eastAsia="Times New Roman" w:hAnsi="Calibri" w:cs="Calibri"/>
                <w:color w:val="000000"/>
              </w:rPr>
            </w:pPr>
            <w:r w:rsidRPr="006C1540">
              <w:rPr>
                <w:rFonts w:ascii="Calibri" w:eastAsia="Times New Roman" w:hAnsi="Calibri" w:cs="Calibri"/>
                <w:color w:val="000000"/>
              </w:rPr>
              <w:t>3</w:t>
            </w:r>
          </w:p>
        </w:tc>
        <w:tc>
          <w:tcPr>
            <w:tcW w:w="328" w:type="dxa"/>
            <w:tcBorders>
              <w:top w:val="single" w:sz="4" w:space="0" w:color="auto"/>
              <w:left w:val="nil"/>
              <w:bottom w:val="single" w:sz="4" w:space="0" w:color="auto"/>
              <w:right w:val="single" w:sz="4" w:space="0" w:color="auto"/>
            </w:tcBorders>
            <w:shd w:val="clear" w:color="auto" w:fill="auto"/>
            <w:noWrap/>
            <w:vAlign w:val="center"/>
            <w:hideMark/>
          </w:tcPr>
          <w:p w14:paraId="59DD0849" w14:textId="77777777" w:rsidR="009B3CFB" w:rsidRPr="006C1540" w:rsidRDefault="009B3CFB" w:rsidP="004070B5">
            <w:pPr>
              <w:spacing w:after="0"/>
              <w:jc w:val="center"/>
              <w:rPr>
                <w:rFonts w:ascii="Calibri" w:eastAsia="Times New Roman" w:hAnsi="Calibri" w:cs="Calibri"/>
                <w:color w:val="000000"/>
              </w:rPr>
            </w:pPr>
            <w:r w:rsidRPr="006C1540">
              <w:rPr>
                <w:rFonts w:ascii="Calibri" w:eastAsia="Times New Roman" w:hAnsi="Calibri" w:cs="Calibri"/>
                <w:color w:val="000000"/>
              </w:rPr>
              <w:t>4</w:t>
            </w:r>
          </w:p>
        </w:tc>
        <w:tc>
          <w:tcPr>
            <w:tcW w:w="328" w:type="dxa"/>
            <w:tcBorders>
              <w:top w:val="single" w:sz="4" w:space="0" w:color="auto"/>
              <w:left w:val="nil"/>
              <w:bottom w:val="single" w:sz="4" w:space="0" w:color="auto"/>
              <w:right w:val="single" w:sz="4" w:space="0" w:color="auto"/>
            </w:tcBorders>
            <w:shd w:val="clear" w:color="auto" w:fill="auto"/>
            <w:noWrap/>
            <w:vAlign w:val="center"/>
            <w:hideMark/>
          </w:tcPr>
          <w:p w14:paraId="0F93CA1D" w14:textId="77777777" w:rsidR="009B3CFB" w:rsidRPr="006C1540" w:rsidRDefault="009B3CFB" w:rsidP="004070B5">
            <w:pPr>
              <w:spacing w:after="0"/>
              <w:jc w:val="center"/>
              <w:rPr>
                <w:rFonts w:ascii="Calibri" w:eastAsia="Times New Roman" w:hAnsi="Calibri" w:cs="Calibri"/>
                <w:color w:val="000000"/>
              </w:rPr>
            </w:pPr>
            <w:r w:rsidRPr="006C1540">
              <w:rPr>
                <w:rFonts w:ascii="Calibri" w:eastAsia="Times New Roman" w:hAnsi="Calibri" w:cs="Calibri"/>
                <w:color w:val="000000"/>
              </w:rPr>
              <w:t>5</w:t>
            </w:r>
          </w:p>
        </w:tc>
        <w:tc>
          <w:tcPr>
            <w:tcW w:w="328" w:type="dxa"/>
            <w:tcBorders>
              <w:top w:val="single" w:sz="4" w:space="0" w:color="auto"/>
              <w:left w:val="nil"/>
              <w:bottom w:val="single" w:sz="4" w:space="0" w:color="auto"/>
              <w:right w:val="single" w:sz="4" w:space="0" w:color="auto"/>
            </w:tcBorders>
            <w:shd w:val="clear" w:color="auto" w:fill="auto"/>
            <w:noWrap/>
            <w:vAlign w:val="center"/>
            <w:hideMark/>
          </w:tcPr>
          <w:p w14:paraId="33BD7C19" w14:textId="77777777" w:rsidR="009B3CFB" w:rsidRPr="006C1540" w:rsidRDefault="009B3CFB" w:rsidP="004070B5">
            <w:pPr>
              <w:spacing w:after="0"/>
              <w:jc w:val="center"/>
              <w:rPr>
                <w:rFonts w:ascii="Calibri" w:eastAsia="Times New Roman" w:hAnsi="Calibri" w:cs="Calibri"/>
                <w:color w:val="000000"/>
              </w:rPr>
            </w:pPr>
            <w:r w:rsidRPr="006C1540">
              <w:rPr>
                <w:rFonts w:ascii="Calibri" w:eastAsia="Times New Roman" w:hAnsi="Calibri" w:cs="Calibri"/>
                <w:color w:val="000000"/>
              </w:rPr>
              <w:t>6</w:t>
            </w:r>
          </w:p>
        </w:tc>
        <w:tc>
          <w:tcPr>
            <w:tcW w:w="328" w:type="dxa"/>
            <w:tcBorders>
              <w:top w:val="single" w:sz="4" w:space="0" w:color="auto"/>
              <w:left w:val="nil"/>
              <w:bottom w:val="single" w:sz="4" w:space="0" w:color="auto"/>
              <w:right w:val="single" w:sz="4" w:space="0" w:color="auto"/>
            </w:tcBorders>
            <w:shd w:val="clear" w:color="auto" w:fill="auto"/>
            <w:noWrap/>
            <w:vAlign w:val="center"/>
            <w:hideMark/>
          </w:tcPr>
          <w:p w14:paraId="074EA274" w14:textId="77777777" w:rsidR="009B3CFB" w:rsidRPr="006C1540" w:rsidRDefault="009B3CFB" w:rsidP="004070B5">
            <w:pPr>
              <w:spacing w:after="0"/>
              <w:jc w:val="center"/>
              <w:rPr>
                <w:rFonts w:ascii="Calibri" w:eastAsia="Times New Roman" w:hAnsi="Calibri" w:cs="Calibri"/>
                <w:color w:val="000000"/>
              </w:rPr>
            </w:pPr>
            <w:r w:rsidRPr="006C1540">
              <w:rPr>
                <w:rFonts w:ascii="Calibri" w:eastAsia="Times New Roman" w:hAnsi="Calibri" w:cs="Calibri"/>
                <w:color w:val="000000"/>
              </w:rPr>
              <w:t>7</w:t>
            </w:r>
          </w:p>
        </w:tc>
      </w:tr>
      <w:tr w:rsidR="009B3CFB" w:rsidRPr="006C1540" w14:paraId="2B79324D" w14:textId="77777777" w:rsidTr="004070B5">
        <w:trPr>
          <w:trHeight w:val="300"/>
          <w:jc w:val="center"/>
        </w:trPr>
        <w:tc>
          <w:tcPr>
            <w:tcW w:w="2220" w:type="dxa"/>
            <w:tcBorders>
              <w:top w:val="nil"/>
              <w:left w:val="single" w:sz="4" w:space="0" w:color="auto"/>
              <w:bottom w:val="single" w:sz="4" w:space="0" w:color="auto"/>
              <w:right w:val="single" w:sz="4" w:space="0" w:color="auto"/>
            </w:tcBorders>
            <w:shd w:val="clear" w:color="auto" w:fill="auto"/>
            <w:noWrap/>
            <w:vAlign w:val="center"/>
            <w:hideMark/>
          </w:tcPr>
          <w:p w14:paraId="13569FC8" w14:textId="77777777" w:rsidR="009B3CFB" w:rsidRPr="006C1540" w:rsidRDefault="009B3CFB" w:rsidP="004070B5">
            <w:pPr>
              <w:spacing w:after="0"/>
              <w:jc w:val="center"/>
              <w:rPr>
                <w:rFonts w:ascii="Calibri" w:eastAsia="Times New Roman" w:hAnsi="Calibri" w:cs="Calibri"/>
                <w:color w:val="000000"/>
              </w:rPr>
            </w:pPr>
            <w:r w:rsidRPr="006C1540">
              <w:rPr>
                <w:rFonts w:ascii="Calibri" w:eastAsia="Times New Roman" w:hAnsi="Calibri" w:cs="Calibri"/>
                <w:color w:val="000000"/>
              </w:rPr>
              <w:t>associated SSB index</w:t>
            </w:r>
          </w:p>
        </w:tc>
        <w:tc>
          <w:tcPr>
            <w:tcW w:w="328" w:type="dxa"/>
            <w:tcBorders>
              <w:top w:val="nil"/>
              <w:left w:val="nil"/>
              <w:bottom w:val="single" w:sz="4" w:space="0" w:color="auto"/>
              <w:right w:val="single" w:sz="4" w:space="0" w:color="auto"/>
            </w:tcBorders>
            <w:shd w:val="clear" w:color="000000" w:fill="FFFF00"/>
            <w:noWrap/>
            <w:vAlign w:val="center"/>
            <w:hideMark/>
          </w:tcPr>
          <w:p w14:paraId="7D3C7D84" w14:textId="77777777" w:rsidR="009B3CFB" w:rsidRPr="006C1540" w:rsidRDefault="009B3CFB" w:rsidP="004070B5">
            <w:pPr>
              <w:spacing w:after="0"/>
              <w:jc w:val="center"/>
              <w:rPr>
                <w:rFonts w:ascii="Calibri" w:eastAsia="Times New Roman" w:hAnsi="Calibri" w:cs="Calibri"/>
                <w:color w:val="000000"/>
              </w:rPr>
            </w:pPr>
            <w:r w:rsidRPr="006C1540">
              <w:rPr>
                <w:rFonts w:ascii="Calibri" w:eastAsia="Times New Roman" w:hAnsi="Calibri" w:cs="Calibri"/>
                <w:color w:val="000000"/>
              </w:rPr>
              <w:t>1</w:t>
            </w:r>
          </w:p>
        </w:tc>
        <w:tc>
          <w:tcPr>
            <w:tcW w:w="328" w:type="dxa"/>
            <w:tcBorders>
              <w:top w:val="nil"/>
              <w:left w:val="nil"/>
              <w:bottom w:val="single" w:sz="4" w:space="0" w:color="auto"/>
              <w:right w:val="single" w:sz="4" w:space="0" w:color="auto"/>
            </w:tcBorders>
            <w:shd w:val="clear" w:color="000000" w:fill="FFFF00"/>
            <w:noWrap/>
            <w:vAlign w:val="center"/>
            <w:hideMark/>
          </w:tcPr>
          <w:p w14:paraId="14A82432" w14:textId="77777777" w:rsidR="009B3CFB" w:rsidRPr="006C1540" w:rsidRDefault="009B3CFB" w:rsidP="004070B5">
            <w:pPr>
              <w:spacing w:after="0"/>
              <w:jc w:val="center"/>
              <w:rPr>
                <w:rFonts w:ascii="Calibri" w:eastAsia="Times New Roman" w:hAnsi="Calibri" w:cs="Calibri"/>
                <w:color w:val="000000"/>
              </w:rPr>
            </w:pPr>
            <w:r w:rsidRPr="006C1540">
              <w:rPr>
                <w:rFonts w:ascii="Calibri" w:eastAsia="Times New Roman" w:hAnsi="Calibri" w:cs="Calibri"/>
                <w:color w:val="000000"/>
              </w:rPr>
              <w:t>1</w:t>
            </w:r>
          </w:p>
        </w:tc>
        <w:tc>
          <w:tcPr>
            <w:tcW w:w="328" w:type="dxa"/>
            <w:tcBorders>
              <w:top w:val="nil"/>
              <w:left w:val="nil"/>
              <w:bottom w:val="single" w:sz="4" w:space="0" w:color="auto"/>
              <w:right w:val="single" w:sz="4" w:space="0" w:color="auto"/>
            </w:tcBorders>
            <w:shd w:val="clear" w:color="auto" w:fill="auto"/>
            <w:noWrap/>
            <w:vAlign w:val="center"/>
            <w:hideMark/>
          </w:tcPr>
          <w:p w14:paraId="118153BB" w14:textId="77777777" w:rsidR="009B3CFB" w:rsidRPr="006C1540" w:rsidRDefault="009B3CFB" w:rsidP="004070B5">
            <w:pPr>
              <w:spacing w:after="0"/>
              <w:jc w:val="center"/>
              <w:rPr>
                <w:rFonts w:ascii="Calibri" w:eastAsia="Times New Roman" w:hAnsi="Calibri" w:cs="Calibri"/>
                <w:color w:val="000000"/>
              </w:rPr>
            </w:pPr>
            <w:r w:rsidRPr="006C1540">
              <w:rPr>
                <w:rFonts w:ascii="Calibri" w:eastAsia="Times New Roman" w:hAnsi="Calibri" w:cs="Calibri"/>
                <w:color w:val="000000"/>
              </w:rPr>
              <w:t>2</w:t>
            </w:r>
          </w:p>
        </w:tc>
        <w:tc>
          <w:tcPr>
            <w:tcW w:w="328" w:type="dxa"/>
            <w:tcBorders>
              <w:top w:val="nil"/>
              <w:left w:val="nil"/>
              <w:bottom w:val="single" w:sz="4" w:space="0" w:color="auto"/>
              <w:right w:val="single" w:sz="4" w:space="0" w:color="auto"/>
            </w:tcBorders>
            <w:shd w:val="clear" w:color="auto" w:fill="auto"/>
            <w:noWrap/>
            <w:vAlign w:val="center"/>
            <w:hideMark/>
          </w:tcPr>
          <w:p w14:paraId="2975DDF0" w14:textId="77777777" w:rsidR="009B3CFB" w:rsidRPr="006C1540" w:rsidRDefault="009B3CFB" w:rsidP="004070B5">
            <w:pPr>
              <w:spacing w:after="0"/>
              <w:jc w:val="center"/>
              <w:rPr>
                <w:rFonts w:ascii="Calibri" w:eastAsia="Times New Roman" w:hAnsi="Calibri" w:cs="Calibri"/>
                <w:color w:val="000000"/>
              </w:rPr>
            </w:pPr>
            <w:r w:rsidRPr="006C1540">
              <w:rPr>
                <w:rFonts w:ascii="Calibri" w:eastAsia="Times New Roman" w:hAnsi="Calibri" w:cs="Calibri"/>
                <w:color w:val="000000"/>
              </w:rPr>
              <w:t>2</w:t>
            </w:r>
          </w:p>
        </w:tc>
        <w:tc>
          <w:tcPr>
            <w:tcW w:w="328" w:type="dxa"/>
            <w:tcBorders>
              <w:top w:val="nil"/>
              <w:left w:val="nil"/>
              <w:bottom w:val="single" w:sz="4" w:space="0" w:color="auto"/>
              <w:right w:val="single" w:sz="4" w:space="0" w:color="auto"/>
            </w:tcBorders>
            <w:shd w:val="clear" w:color="000000" w:fill="FFFF00"/>
            <w:noWrap/>
            <w:vAlign w:val="center"/>
            <w:hideMark/>
          </w:tcPr>
          <w:p w14:paraId="29D01216" w14:textId="77777777" w:rsidR="009B3CFB" w:rsidRPr="006C1540" w:rsidRDefault="009B3CFB" w:rsidP="004070B5">
            <w:pPr>
              <w:spacing w:after="0"/>
              <w:jc w:val="center"/>
              <w:rPr>
                <w:rFonts w:ascii="Calibri" w:eastAsia="Times New Roman" w:hAnsi="Calibri" w:cs="Calibri"/>
                <w:color w:val="000000"/>
              </w:rPr>
            </w:pPr>
            <w:r w:rsidRPr="006C1540">
              <w:rPr>
                <w:rFonts w:ascii="Calibri" w:eastAsia="Times New Roman" w:hAnsi="Calibri" w:cs="Calibri"/>
                <w:color w:val="000000"/>
              </w:rPr>
              <w:t>1</w:t>
            </w:r>
          </w:p>
        </w:tc>
        <w:tc>
          <w:tcPr>
            <w:tcW w:w="328" w:type="dxa"/>
            <w:tcBorders>
              <w:top w:val="nil"/>
              <w:left w:val="nil"/>
              <w:bottom w:val="single" w:sz="4" w:space="0" w:color="auto"/>
              <w:right w:val="single" w:sz="4" w:space="0" w:color="auto"/>
            </w:tcBorders>
            <w:shd w:val="clear" w:color="000000" w:fill="FFFF00"/>
            <w:noWrap/>
            <w:vAlign w:val="center"/>
            <w:hideMark/>
          </w:tcPr>
          <w:p w14:paraId="2E529DED" w14:textId="77777777" w:rsidR="009B3CFB" w:rsidRPr="006C1540" w:rsidRDefault="009B3CFB" w:rsidP="004070B5">
            <w:pPr>
              <w:spacing w:after="0"/>
              <w:jc w:val="center"/>
              <w:rPr>
                <w:rFonts w:ascii="Calibri" w:eastAsia="Times New Roman" w:hAnsi="Calibri" w:cs="Calibri"/>
                <w:color w:val="000000"/>
              </w:rPr>
            </w:pPr>
            <w:r w:rsidRPr="006C1540">
              <w:rPr>
                <w:rFonts w:ascii="Calibri" w:eastAsia="Times New Roman" w:hAnsi="Calibri" w:cs="Calibri"/>
                <w:color w:val="000000"/>
              </w:rPr>
              <w:t>1</w:t>
            </w:r>
          </w:p>
        </w:tc>
        <w:tc>
          <w:tcPr>
            <w:tcW w:w="328" w:type="dxa"/>
            <w:tcBorders>
              <w:top w:val="nil"/>
              <w:left w:val="nil"/>
              <w:bottom w:val="single" w:sz="4" w:space="0" w:color="auto"/>
              <w:right w:val="single" w:sz="4" w:space="0" w:color="auto"/>
            </w:tcBorders>
            <w:shd w:val="clear" w:color="auto" w:fill="auto"/>
            <w:noWrap/>
            <w:vAlign w:val="center"/>
            <w:hideMark/>
          </w:tcPr>
          <w:p w14:paraId="32814EF6" w14:textId="77777777" w:rsidR="009B3CFB" w:rsidRPr="006C1540" w:rsidRDefault="009B3CFB" w:rsidP="004070B5">
            <w:pPr>
              <w:spacing w:after="0"/>
              <w:jc w:val="center"/>
              <w:rPr>
                <w:rFonts w:ascii="Calibri" w:eastAsia="Times New Roman" w:hAnsi="Calibri" w:cs="Calibri"/>
                <w:color w:val="000000"/>
              </w:rPr>
            </w:pPr>
            <w:r w:rsidRPr="006C1540">
              <w:rPr>
                <w:rFonts w:ascii="Calibri" w:eastAsia="Times New Roman" w:hAnsi="Calibri" w:cs="Calibri"/>
                <w:color w:val="000000"/>
              </w:rPr>
              <w:t>2</w:t>
            </w:r>
          </w:p>
        </w:tc>
        <w:tc>
          <w:tcPr>
            <w:tcW w:w="328" w:type="dxa"/>
            <w:tcBorders>
              <w:top w:val="nil"/>
              <w:left w:val="nil"/>
              <w:bottom w:val="single" w:sz="4" w:space="0" w:color="auto"/>
              <w:right w:val="single" w:sz="4" w:space="0" w:color="auto"/>
            </w:tcBorders>
            <w:shd w:val="clear" w:color="auto" w:fill="auto"/>
            <w:noWrap/>
            <w:vAlign w:val="center"/>
            <w:hideMark/>
          </w:tcPr>
          <w:p w14:paraId="25BF003F" w14:textId="77777777" w:rsidR="009B3CFB" w:rsidRPr="006C1540" w:rsidRDefault="009B3CFB" w:rsidP="004070B5">
            <w:pPr>
              <w:spacing w:after="0"/>
              <w:jc w:val="center"/>
              <w:rPr>
                <w:rFonts w:ascii="Calibri" w:eastAsia="Times New Roman" w:hAnsi="Calibri" w:cs="Calibri"/>
                <w:color w:val="000000"/>
              </w:rPr>
            </w:pPr>
            <w:r w:rsidRPr="006C1540">
              <w:rPr>
                <w:rFonts w:ascii="Calibri" w:eastAsia="Times New Roman" w:hAnsi="Calibri" w:cs="Calibri"/>
                <w:color w:val="000000"/>
              </w:rPr>
              <w:t>2</w:t>
            </w:r>
          </w:p>
        </w:tc>
      </w:tr>
    </w:tbl>
    <w:p w14:paraId="3DE8795C" w14:textId="1327C005" w:rsidR="009B3CFB" w:rsidRPr="004972D3" w:rsidRDefault="009B3CFB" w:rsidP="004972D3">
      <w:pPr>
        <w:pStyle w:val="Observation"/>
        <w:numPr>
          <w:ilvl w:val="0"/>
          <w:numId w:val="8"/>
        </w:numPr>
        <w:spacing w:after="120"/>
        <w:ind w:left="1701" w:hanging="1701"/>
        <w:jc w:val="both"/>
        <w:rPr>
          <w:lang w:val="en-GB" w:eastAsia="x-none"/>
        </w:rPr>
      </w:pPr>
      <w:bookmarkStart w:id="71" w:name="_Toc131771393"/>
      <w:r w:rsidRPr="004972D3">
        <w:rPr>
          <w:lang w:val="en-GB" w:eastAsia="x-none"/>
        </w:rPr>
        <w:t xml:space="preserve">The number of ROs associated with an SSB in an association period may not </w:t>
      </w:r>
      <w:r w:rsidR="00F16398">
        <w:rPr>
          <w:rFonts w:hint="eastAsia"/>
          <w:lang w:val="en-GB"/>
        </w:rPr>
        <w:t>be</w:t>
      </w:r>
      <w:r w:rsidR="00F16398">
        <w:rPr>
          <w:lang w:val="en-GB" w:eastAsia="x-none"/>
        </w:rPr>
        <w:t xml:space="preserve"> </w:t>
      </w:r>
      <w:r w:rsidR="00F16398">
        <w:rPr>
          <w:rFonts w:hint="eastAsia"/>
          <w:lang w:val="en-GB"/>
        </w:rPr>
        <w:t>sufficient</w:t>
      </w:r>
      <w:r w:rsidR="00F16398">
        <w:rPr>
          <w:lang w:val="en-GB" w:eastAsia="x-none"/>
        </w:rPr>
        <w:t xml:space="preserve"> to </w:t>
      </w:r>
      <w:r w:rsidRPr="004972D3">
        <w:rPr>
          <w:lang w:val="en-GB" w:eastAsia="x-none"/>
        </w:rPr>
        <w:t xml:space="preserve">support </w:t>
      </w:r>
      <w:proofErr w:type="gramStart"/>
      <w:r w:rsidR="00F16398">
        <w:rPr>
          <w:lang w:val="en-GB" w:eastAsia="x-none"/>
        </w:rPr>
        <w:t xml:space="preserve">a </w:t>
      </w:r>
      <w:r w:rsidRPr="004972D3">
        <w:rPr>
          <w:lang w:val="en-GB" w:eastAsia="x-none"/>
        </w:rPr>
        <w:t>large number of</w:t>
      </w:r>
      <w:proofErr w:type="gramEnd"/>
      <w:r w:rsidRPr="004972D3">
        <w:rPr>
          <w:lang w:val="en-GB" w:eastAsia="x-none"/>
        </w:rPr>
        <w:t xml:space="preserve"> PRACH transmissions.</w:t>
      </w:r>
      <w:bookmarkEnd w:id="71"/>
      <w:r w:rsidRPr="004972D3">
        <w:rPr>
          <w:lang w:val="en-GB" w:eastAsia="x-none"/>
        </w:rPr>
        <w:t xml:space="preserve"> </w:t>
      </w:r>
    </w:p>
    <w:p w14:paraId="33AA779C" w14:textId="5FB48275" w:rsidR="001F2787" w:rsidRPr="004972D3" w:rsidRDefault="005534FE" w:rsidP="004972D3">
      <w:pPr>
        <w:pStyle w:val="Proposal"/>
        <w:numPr>
          <w:ilvl w:val="0"/>
          <w:numId w:val="2"/>
        </w:numPr>
        <w:tabs>
          <w:tab w:val="clear" w:pos="1304"/>
        </w:tabs>
        <w:snapToGrid w:val="0"/>
        <w:spacing w:after="120"/>
        <w:ind w:left="1701" w:hanging="1701"/>
        <w:jc w:val="both"/>
        <w:rPr>
          <w:rFonts w:eastAsia="MS Mincho"/>
          <w:szCs w:val="18"/>
          <w:lang w:eastAsia="ja-JP"/>
        </w:rPr>
      </w:pPr>
      <w:bookmarkStart w:id="72" w:name="_Toc131771445"/>
      <w:r w:rsidRPr="00D55AD6">
        <w:rPr>
          <w:rFonts w:eastAsia="MS Mincho"/>
          <w:szCs w:val="18"/>
          <w:lang w:eastAsia="ja-JP"/>
        </w:rPr>
        <w:t>A</w:t>
      </w:r>
      <w:r w:rsidR="009B3CFB" w:rsidRPr="00D55AD6">
        <w:rPr>
          <w:rFonts w:eastAsia="MS Mincho"/>
          <w:szCs w:val="18"/>
          <w:lang w:eastAsia="ja-JP"/>
        </w:rPr>
        <w:t xml:space="preserve"> set of ROs for multiple PRACH transmissions of a RACH attempt </w:t>
      </w:r>
      <w:r w:rsidRPr="00D55AD6">
        <w:rPr>
          <w:rFonts w:eastAsia="MS Mincho"/>
          <w:szCs w:val="18"/>
          <w:lang w:eastAsia="ja-JP"/>
        </w:rPr>
        <w:t>can cross</w:t>
      </w:r>
      <w:r w:rsidR="009B3CFB" w:rsidRPr="00D55AD6">
        <w:rPr>
          <w:rFonts w:eastAsia="MS Mincho"/>
          <w:szCs w:val="18"/>
          <w:lang w:eastAsia="ja-JP"/>
        </w:rPr>
        <w:t xml:space="preserve"> multiple association periods.</w:t>
      </w:r>
      <w:bookmarkEnd w:id="72"/>
    </w:p>
    <w:p w14:paraId="75F627E0" w14:textId="271CCEB5" w:rsidR="00F16398" w:rsidRDefault="000D4B1B" w:rsidP="000D4B1B">
      <w:pPr>
        <w:jc w:val="both"/>
        <w:rPr>
          <w:rFonts w:cstheme="minorHAnsi"/>
          <w:lang w:val="en-GB"/>
        </w:rPr>
      </w:pPr>
      <w:r>
        <w:rPr>
          <w:rFonts w:cstheme="minorHAnsi"/>
          <w:lang w:val="en-GB"/>
        </w:rPr>
        <w:t>According to the agreement on one RAR for multiple PRACH transmissions</w:t>
      </w:r>
      <w:r w:rsidR="00462C4F">
        <w:rPr>
          <w:rFonts w:cstheme="minorHAnsi"/>
          <w:lang w:val="en-GB"/>
        </w:rPr>
        <w:t xml:space="preserve"> mentioned in section 2.3</w:t>
      </w:r>
      <w:r>
        <w:rPr>
          <w:rFonts w:cstheme="minorHAnsi"/>
          <w:lang w:val="en-GB"/>
        </w:rPr>
        <w:t xml:space="preserve">, gNB and UE should know which </w:t>
      </w:r>
      <w:r>
        <w:rPr>
          <w:rFonts w:cstheme="minorHAnsi" w:hint="eastAsia"/>
          <w:lang w:val="en-GB"/>
        </w:rPr>
        <w:t>several</w:t>
      </w:r>
      <w:r>
        <w:rPr>
          <w:rFonts w:cstheme="minorHAnsi"/>
          <w:lang w:val="en-GB"/>
        </w:rPr>
        <w:t xml:space="preserve"> ROs form a set of ROs for a RACH attempt. </w:t>
      </w:r>
      <w:r w:rsidRPr="000D4B1B">
        <w:rPr>
          <w:rFonts w:cstheme="minorHAnsi"/>
          <w:lang w:val="en-GB"/>
        </w:rPr>
        <w:t>I</w:t>
      </w:r>
      <w:r w:rsidR="00F16398" w:rsidRPr="000D4B1B">
        <w:rPr>
          <w:rFonts w:cstheme="minorHAnsi"/>
          <w:lang w:val="en-GB"/>
        </w:rPr>
        <w:t xml:space="preserve">n LTE </w:t>
      </w:r>
      <w:proofErr w:type="spellStart"/>
      <w:r w:rsidR="00F16398" w:rsidRPr="000D4B1B">
        <w:rPr>
          <w:rFonts w:cstheme="minorHAnsi"/>
          <w:lang w:val="en-GB"/>
        </w:rPr>
        <w:t>eMTC</w:t>
      </w:r>
      <w:proofErr w:type="spellEnd"/>
      <w:r w:rsidR="00F16398" w:rsidRPr="000D4B1B">
        <w:rPr>
          <w:rFonts w:cstheme="minorHAnsi"/>
          <w:lang w:val="en-GB"/>
        </w:rPr>
        <w:t xml:space="preserve">, </w:t>
      </w:r>
      <w:r w:rsidR="00F16398" w:rsidRPr="004972D3">
        <w:rPr>
          <w:rFonts w:cstheme="minorHAnsi"/>
          <w:lang w:val="en-GB"/>
        </w:rPr>
        <w:t xml:space="preserve">PRACH starting subframe is configured by </w:t>
      </w:r>
      <w:proofErr w:type="spellStart"/>
      <w:r w:rsidR="00F16398" w:rsidRPr="004972D3">
        <w:rPr>
          <w:rFonts w:cstheme="minorHAnsi"/>
          <w:lang w:val="en-GB"/>
        </w:rPr>
        <w:t>eNB</w:t>
      </w:r>
      <w:proofErr w:type="spellEnd"/>
      <w:r w:rsidRPr="004972D3">
        <w:rPr>
          <w:rFonts w:cstheme="minorHAnsi"/>
          <w:lang w:val="en-GB"/>
        </w:rPr>
        <w:t xml:space="preserve"> to indicate</w:t>
      </w:r>
      <w:r w:rsidR="00F16398" w:rsidRPr="004972D3">
        <w:rPr>
          <w:rFonts w:cstheme="minorHAnsi"/>
          <w:lang w:val="en-GB"/>
        </w:rPr>
        <w:t xml:space="preserve"> when the first PRACH transmission</w:t>
      </w:r>
      <w:r w:rsidRPr="004972D3">
        <w:rPr>
          <w:rFonts w:cstheme="minorHAnsi"/>
          <w:lang w:val="en-GB"/>
        </w:rPr>
        <w:t xml:space="preserve"> of a RACH attempt</w:t>
      </w:r>
      <w:r w:rsidR="00F16398" w:rsidRPr="004972D3">
        <w:rPr>
          <w:rFonts w:cstheme="minorHAnsi"/>
          <w:lang w:val="en-GB"/>
        </w:rPr>
        <w:t xml:space="preserve"> should happen. </w:t>
      </w:r>
      <w:r>
        <w:rPr>
          <w:rFonts w:cstheme="minorHAnsi"/>
          <w:lang w:val="en-GB"/>
        </w:rPr>
        <w:t>Although NR RO</w:t>
      </w:r>
      <w:r w:rsidR="005534FE">
        <w:rPr>
          <w:rFonts w:cstheme="minorHAnsi"/>
          <w:lang w:val="en-GB"/>
        </w:rPr>
        <w:t>s</w:t>
      </w:r>
      <w:r>
        <w:rPr>
          <w:rFonts w:cstheme="minorHAnsi"/>
          <w:lang w:val="en-GB"/>
        </w:rPr>
        <w:t xml:space="preserve"> </w:t>
      </w:r>
      <w:r w:rsidR="005534FE">
        <w:rPr>
          <w:rFonts w:cstheme="minorHAnsi"/>
          <w:lang w:val="en-GB"/>
        </w:rPr>
        <w:t>may not spread evenly</w:t>
      </w:r>
      <w:r>
        <w:rPr>
          <w:rFonts w:cstheme="minorHAnsi"/>
          <w:lang w:val="en-GB"/>
        </w:rPr>
        <w:t xml:space="preserve"> in time, a s</w:t>
      </w:r>
      <w:r w:rsidRPr="000D4B1B">
        <w:rPr>
          <w:rFonts w:cstheme="minorHAnsi"/>
          <w:lang w:val="en-GB"/>
        </w:rPr>
        <w:t>imilar</w:t>
      </w:r>
      <w:r>
        <w:rPr>
          <w:rFonts w:cstheme="minorHAnsi"/>
          <w:lang w:val="en-GB"/>
        </w:rPr>
        <w:t xml:space="preserve"> approach </w:t>
      </w:r>
      <w:r w:rsidR="005534FE">
        <w:rPr>
          <w:rFonts w:cstheme="minorHAnsi"/>
          <w:lang w:val="en-GB"/>
        </w:rPr>
        <w:t xml:space="preserve">by RO index </w:t>
      </w:r>
      <w:r>
        <w:rPr>
          <w:rFonts w:cstheme="minorHAnsi"/>
          <w:lang w:val="en-GB"/>
        </w:rPr>
        <w:t>can be used.</w:t>
      </w:r>
      <w:r w:rsidRPr="000D4B1B">
        <w:rPr>
          <w:rFonts w:cstheme="minorHAnsi"/>
          <w:lang w:val="en-GB"/>
        </w:rPr>
        <w:t xml:space="preserve"> For an example of K PRACH transmissions, the index of the starting RO can be determined</w:t>
      </w:r>
      <w:r w:rsidR="00DF291B">
        <w:rPr>
          <w:rFonts w:cstheme="minorHAnsi"/>
          <w:lang w:val="en-GB"/>
        </w:rPr>
        <w:t xml:space="preserve"> </w:t>
      </w:r>
      <w:r w:rsidRPr="000D4B1B">
        <w:rPr>
          <w:rFonts w:cstheme="minorHAnsi"/>
          <w:lang w:val="en-GB"/>
        </w:rPr>
        <w:t xml:space="preserve">as </w:t>
      </w:r>
      <w:r w:rsidR="00DF291B">
        <w:rPr>
          <w:rFonts w:cstheme="minorHAnsi"/>
          <w:lang w:val="en-GB"/>
        </w:rPr>
        <w:t>e.g.,</w:t>
      </w:r>
      <w:r w:rsidR="00DF291B" w:rsidRPr="000D4B1B">
        <w:rPr>
          <w:rFonts w:cstheme="minorHAnsi"/>
          <w:lang w:val="en-GB"/>
        </w:rPr>
        <w:t xml:space="preserve"> </w:t>
      </w:r>
      <w:proofErr w:type="gramStart"/>
      <w:r w:rsidRPr="000D4B1B">
        <w:rPr>
          <w:rFonts w:cstheme="minorHAnsi"/>
          <w:lang w:val="en-GB"/>
        </w:rPr>
        <w:t>mod(</w:t>
      </w:r>
      <w:proofErr w:type="gramEnd"/>
      <w:r w:rsidRPr="000D4B1B">
        <w:rPr>
          <w:rFonts w:cstheme="minorHAnsi"/>
          <w:lang w:val="en-GB"/>
        </w:rPr>
        <w:t>starting RO index, K)=0.</w:t>
      </w:r>
    </w:p>
    <w:p w14:paraId="26B9BAC5" w14:textId="7BAFCE26" w:rsidR="00F44456" w:rsidRPr="00C432B8" w:rsidRDefault="000D4B1B" w:rsidP="00EB11E1">
      <w:pPr>
        <w:pStyle w:val="Proposal"/>
        <w:numPr>
          <w:ilvl w:val="0"/>
          <w:numId w:val="2"/>
        </w:numPr>
        <w:tabs>
          <w:tab w:val="clear" w:pos="1304"/>
        </w:tabs>
        <w:snapToGrid w:val="0"/>
        <w:spacing w:after="120"/>
        <w:ind w:left="1701" w:hanging="1701"/>
        <w:jc w:val="both"/>
      </w:pPr>
      <w:bookmarkStart w:id="73" w:name="_Toc131771446"/>
      <w:r w:rsidRPr="00462C4F">
        <w:rPr>
          <w:rFonts w:eastAsia="MS Mincho"/>
          <w:szCs w:val="18"/>
          <w:lang w:eastAsia="ja-JP"/>
        </w:rPr>
        <w:t xml:space="preserve">For </w:t>
      </w:r>
      <w:r w:rsidR="00140098">
        <w:rPr>
          <w:rFonts w:eastAsia="MS Mincho"/>
          <w:szCs w:val="18"/>
          <w:lang w:eastAsia="ja-JP"/>
        </w:rPr>
        <w:t>a</w:t>
      </w:r>
      <w:r w:rsidRPr="00462C4F">
        <w:rPr>
          <w:rFonts w:eastAsia="MS Mincho"/>
          <w:szCs w:val="18"/>
          <w:lang w:eastAsia="ja-JP"/>
        </w:rPr>
        <w:t xml:space="preserve"> RACH attempt, a UE can determine a set of ROs for the multiple PRACH transmissions </w:t>
      </w:r>
      <w:r w:rsidR="005534FE" w:rsidRPr="00462C4F">
        <w:rPr>
          <w:rFonts w:eastAsia="MS Mincho"/>
          <w:szCs w:val="18"/>
          <w:lang w:eastAsia="ja-JP"/>
        </w:rPr>
        <w:t>with</w:t>
      </w:r>
      <w:r w:rsidRPr="00462C4F">
        <w:rPr>
          <w:rFonts w:eastAsia="MS Mincho"/>
          <w:szCs w:val="18"/>
          <w:lang w:eastAsia="ja-JP"/>
        </w:rPr>
        <w:t xml:space="preserve"> RO index.</w:t>
      </w:r>
      <w:bookmarkEnd w:id="73"/>
      <w:r w:rsidRPr="00462C4F">
        <w:rPr>
          <w:rFonts w:eastAsia="MS Mincho"/>
          <w:szCs w:val="18"/>
          <w:lang w:eastAsia="ja-JP"/>
        </w:rPr>
        <w:t xml:space="preserve"> </w:t>
      </w:r>
      <w:bookmarkStart w:id="74" w:name="_Toc127533549"/>
      <w:bookmarkStart w:id="75" w:name="_Toc127533659"/>
      <w:bookmarkStart w:id="76" w:name="_Toc131771301"/>
      <w:bookmarkStart w:id="77" w:name="_Toc131771447"/>
      <w:bookmarkStart w:id="78" w:name="_Toc131771448"/>
      <w:bookmarkEnd w:id="74"/>
      <w:bookmarkEnd w:id="75"/>
      <w:bookmarkEnd w:id="76"/>
      <w:bookmarkEnd w:id="77"/>
      <w:bookmarkEnd w:id="78"/>
    </w:p>
    <w:p w14:paraId="71850933" w14:textId="4FF4ADA7" w:rsidR="00F366A9" w:rsidRDefault="00F366A9" w:rsidP="00630E5F">
      <w:pPr>
        <w:pStyle w:val="Heading2"/>
        <w:numPr>
          <w:ilvl w:val="1"/>
          <w:numId w:val="13"/>
        </w:numPr>
        <w:tabs>
          <w:tab w:val="left" w:pos="680"/>
        </w:tabs>
        <w:jc w:val="both"/>
      </w:pPr>
      <w:r>
        <w:t>Multiple PRACH transmissions with different beams</w:t>
      </w:r>
    </w:p>
    <w:p w14:paraId="6A76D560" w14:textId="6BCD6020" w:rsidR="0084211E" w:rsidRDefault="0084211E" w:rsidP="004972D3">
      <w:pPr>
        <w:jc w:val="both"/>
        <w:rPr>
          <w:lang w:val="en-GB"/>
        </w:rPr>
      </w:pPr>
      <w:r>
        <w:rPr>
          <w:lang w:val="en-GB"/>
        </w:rPr>
        <w:t>Companies’ s</w:t>
      </w:r>
      <w:r w:rsidR="00385937">
        <w:rPr>
          <w:lang w:val="en-GB"/>
        </w:rPr>
        <w:t xml:space="preserve">imulation results of multiple PRACH transmissions submitted to RAN1#112 were summarized as follows in the meeting. </w:t>
      </w:r>
      <w:r>
        <w:rPr>
          <w:lang w:val="en-GB"/>
        </w:rPr>
        <w:t xml:space="preserve">In short, </w:t>
      </w:r>
      <w:r w:rsidR="00462C4F">
        <w:rPr>
          <w:lang w:val="en-GB"/>
        </w:rPr>
        <w:t xml:space="preserve">a </w:t>
      </w:r>
      <w:r>
        <w:rPr>
          <w:lang w:val="en-GB"/>
        </w:rPr>
        <w:t>gain of 1dB, 1~3dB, 3.9~5dB and a loss of 1dB are observed for multiple PRACH</w:t>
      </w:r>
      <w:r w:rsidR="00DF291B">
        <w:rPr>
          <w:lang w:val="en-GB"/>
        </w:rPr>
        <w:t xml:space="preserve"> transmissions</w:t>
      </w:r>
      <w:r>
        <w:rPr>
          <w:lang w:val="en-GB"/>
        </w:rPr>
        <w:t xml:space="preserve"> with different beams, compared with </w:t>
      </w:r>
      <w:bookmarkStart w:id="79" w:name="OLE_LINK45"/>
      <w:r>
        <w:rPr>
          <w:lang w:val="en-GB"/>
        </w:rPr>
        <w:t>multiple PRACH</w:t>
      </w:r>
      <w:r w:rsidR="00DF291B">
        <w:rPr>
          <w:lang w:val="en-GB"/>
        </w:rPr>
        <w:t xml:space="preserve"> transmission</w:t>
      </w:r>
      <w:r>
        <w:rPr>
          <w:lang w:val="en-GB"/>
        </w:rPr>
        <w:t xml:space="preserve">s with </w:t>
      </w:r>
      <w:bookmarkEnd w:id="79"/>
      <w:r>
        <w:rPr>
          <w:lang w:val="en-GB"/>
        </w:rPr>
        <w:t>the same wide beam.</w:t>
      </w:r>
    </w:p>
    <w:tbl>
      <w:tblPr>
        <w:tblStyle w:val="TableGrid"/>
        <w:tblW w:w="0" w:type="auto"/>
        <w:tblLook w:val="04A0" w:firstRow="1" w:lastRow="0" w:firstColumn="1" w:lastColumn="0" w:noHBand="0" w:noVBand="1"/>
      </w:tblPr>
      <w:tblGrid>
        <w:gridCol w:w="9350"/>
      </w:tblGrid>
      <w:tr w:rsidR="0084211E" w14:paraId="2477D87C" w14:textId="77777777" w:rsidTr="0084211E">
        <w:tc>
          <w:tcPr>
            <w:tcW w:w="9350" w:type="dxa"/>
          </w:tcPr>
          <w:p w14:paraId="00E5265B" w14:textId="77777777" w:rsidR="0084211E" w:rsidRPr="004E4409" w:rsidRDefault="0084211E" w:rsidP="0084211E">
            <w:pPr>
              <w:rPr>
                <w:rFonts w:ascii="Times New Roman" w:hAnsi="Times New Roman"/>
                <w:szCs w:val="21"/>
              </w:rPr>
            </w:pPr>
            <w:r w:rsidRPr="00791E0D">
              <w:rPr>
                <w:rFonts w:ascii="Times New Roman" w:eastAsia="SimSun" w:hAnsi="Times New Roman"/>
                <w:bCs/>
                <w:szCs w:val="21"/>
              </w:rPr>
              <w:t>Note:</w:t>
            </w:r>
            <w:r>
              <w:rPr>
                <w:rFonts w:ascii="Times New Roman" w:eastAsia="SimSun" w:hAnsi="Times New Roman"/>
                <w:bCs/>
                <w:szCs w:val="21"/>
              </w:rPr>
              <w:t xml:space="preserve"> </w:t>
            </w:r>
            <w:r w:rsidRPr="004E4409">
              <w:rPr>
                <w:rFonts w:ascii="Times New Roman" w:hAnsi="Times New Roman"/>
                <w:szCs w:val="21"/>
              </w:rPr>
              <w:t>It</w:t>
            </w:r>
            <w:r>
              <w:rPr>
                <w:rFonts w:ascii="Times New Roman" w:hAnsi="Times New Roman"/>
                <w:szCs w:val="21"/>
              </w:rPr>
              <w:t xml:space="preserve"> </w:t>
            </w:r>
            <w:r>
              <w:rPr>
                <w:rFonts w:ascii="Times New Roman" w:hAnsi="Times New Roman" w:hint="eastAsia"/>
                <w:szCs w:val="21"/>
              </w:rPr>
              <w:t>is</w:t>
            </w:r>
            <w:r w:rsidRPr="004E4409">
              <w:rPr>
                <w:rFonts w:ascii="Times New Roman" w:hAnsi="Times New Roman"/>
                <w:szCs w:val="21"/>
              </w:rPr>
              <w:t xml:space="preserve"> </w:t>
            </w:r>
            <w:r>
              <w:rPr>
                <w:rFonts w:ascii="Times New Roman" w:hAnsi="Times New Roman"/>
                <w:szCs w:val="21"/>
              </w:rPr>
              <w:t>summarized</w:t>
            </w:r>
            <w:r w:rsidRPr="004E4409">
              <w:rPr>
                <w:rFonts w:ascii="Times New Roman" w:hAnsi="Times New Roman"/>
                <w:szCs w:val="21"/>
              </w:rPr>
              <w:t xml:space="preserve"> </w:t>
            </w:r>
            <w:r>
              <w:rPr>
                <w:rFonts w:ascii="Times New Roman" w:hAnsi="Times New Roman"/>
                <w:szCs w:val="21"/>
              </w:rPr>
              <w:t xml:space="preserve">by FL </w:t>
            </w:r>
            <w:r w:rsidRPr="004E4409">
              <w:rPr>
                <w:rFonts w:ascii="Times New Roman" w:hAnsi="Times New Roman"/>
                <w:szCs w:val="21"/>
              </w:rPr>
              <w:t xml:space="preserve">that for the </w:t>
            </w:r>
            <w:r>
              <w:rPr>
                <w:rFonts w:ascii="Times New Roman" w:hAnsi="Times New Roman"/>
                <w:szCs w:val="21"/>
              </w:rPr>
              <w:t xml:space="preserve">same </w:t>
            </w:r>
            <w:r w:rsidRPr="004E4409">
              <w:rPr>
                <w:rFonts w:ascii="Times New Roman" w:hAnsi="Times New Roman"/>
                <w:szCs w:val="21"/>
              </w:rPr>
              <w:t>number of PRACH transmissions</w:t>
            </w:r>
            <w:r>
              <w:rPr>
                <w:rFonts w:ascii="Times New Roman" w:hAnsi="Times New Roman"/>
                <w:szCs w:val="21"/>
              </w:rPr>
              <w:t xml:space="preserve"> per source</w:t>
            </w:r>
            <w:r w:rsidRPr="004E4409">
              <w:rPr>
                <w:rFonts w:ascii="Times New Roman" w:hAnsi="Times New Roman"/>
                <w:szCs w:val="21"/>
              </w:rPr>
              <w:t xml:space="preserve">, </w:t>
            </w:r>
          </w:p>
          <w:p w14:paraId="71FD1459" w14:textId="77777777" w:rsidR="0084211E" w:rsidRPr="002F17C8" w:rsidRDefault="0084211E" w:rsidP="0084211E">
            <w:pPr>
              <w:numPr>
                <w:ilvl w:val="0"/>
                <w:numId w:val="52"/>
              </w:numPr>
              <w:rPr>
                <w:rFonts w:ascii="Times New Roman" w:hAnsi="Times New Roman"/>
                <w:szCs w:val="21"/>
              </w:rPr>
            </w:pPr>
            <w:r w:rsidRPr="002F17C8">
              <w:rPr>
                <w:rFonts w:ascii="Times New Roman" w:hAnsi="Times New Roman"/>
                <w:szCs w:val="21"/>
              </w:rPr>
              <w:lastRenderedPageBreak/>
              <w:t>1</w:t>
            </w:r>
            <w:r>
              <w:rPr>
                <w:rFonts w:ascii="Times New Roman" w:hAnsi="Times New Roman"/>
                <w:szCs w:val="21"/>
              </w:rPr>
              <w:t xml:space="preserve"> </w:t>
            </w:r>
            <w:r w:rsidRPr="002F17C8">
              <w:rPr>
                <w:rFonts w:ascii="Times New Roman" w:hAnsi="Times New Roman"/>
                <w:szCs w:val="21"/>
              </w:rPr>
              <w:t>source</w:t>
            </w:r>
            <w:r>
              <w:rPr>
                <w:rFonts w:ascii="Times New Roman" w:hAnsi="Times New Roman"/>
                <w:szCs w:val="21"/>
              </w:rPr>
              <w:t xml:space="preserve"> [Ericsson]</w:t>
            </w:r>
            <w:r w:rsidRPr="002F17C8">
              <w:rPr>
                <w:rFonts w:ascii="Times New Roman" w:hAnsi="Times New Roman"/>
                <w:szCs w:val="21"/>
              </w:rPr>
              <w:t xml:space="preserve"> shows that: Multiple PRACH transmi</w:t>
            </w:r>
            <w:r>
              <w:rPr>
                <w:rFonts w:ascii="Times New Roman" w:hAnsi="Times New Roman"/>
                <w:szCs w:val="21"/>
              </w:rPr>
              <w:t>tted</w:t>
            </w:r>
            <w:r w:rsidRPr="002F17C8">
              <w:rPr>
                <w:rFonts w:ascii="Times New Roman" w:hAnsi="Times New Roman"/>
                <w:szCs w:val="21"/>
              </w:rPr>
              <w:t xml:space="preserve"> by </w:t>
            </w:r>
            <w:r>
              <w:rPr>
                <w:rFonts w:ascii="Times New Roman" w:hAnsi="Times New Roman"/>
                <w:szCs w:val="21"/>
              </w:rPr>
              <w:t xml:space="preserve">beam </w:t>
            </w:r>
            <w:r w:rsidRPr="002F17C8">
              <w:rPr>
                <w:rFonts w:ascii="Times New Roman" w:hAnsi="Times New Roman"/>
                <w:szCs w:val="21"/>
              </w:rPr>
              <w:t>sweeping, where a UE has no prior knowledge of channel and sweeps Tx beams across 360 degrees horizontally and 180 degrees vertically, outperforms multiple PRACH transmissions with the same Tx</w:t>
            </w:r>
            <w:r w:rsidRPr="005675C9">
              <w:rPr>
                <w:rFonts w:ascii="Times New Roman" w:hAnsi="Times New Roman"/>
                <w:color w:val="FF0000"/>
                <w:szCs w:val="21"/>
              </w:rPr>
              <w:t xml:space="preserve"> </w:t>
            </w:r>
            <w:r w:rsidRPr="004416ED">
              <w:rPr>
                <w:rFonts w:ascii="Times New Roman" w:hAnsi="Times New Roman"/>
                <w:szCs w:val="21"/>
              </w:rPr>
              <w:t>wide</w:t>
            </w:r>
            <w:r w:rsidRPr="002F17C8">
              <w:rPr>
                <w:rFonts w:ascii="Times New Roman" w:hAnsi="Times New Roman"/>
                <w:szCs w:val="21"/>
              </w:rPr>
              <w:t xml:space="preserve"> beam </w:t>
            </w:r>
            <w:r>
              <w:rPr>
                <w:rFonts w:ascii="Times New Roman" w:hAnsi="Times New Roman"/>
                <w:szCs w:val="21"/>
              </w:rPr>
              <w:t xml:space="preserve">(omni direction) </w:t>
            </w:r>
            <w:r w:rsidRPr="002F17C8">
              <w:rPr>
                <w:rFonts w:ascii="Times New Roman" w:hAnsi="Times New Roman"/>
                <w:szCs w:val="21"/>
              </w:rPr>
              <w:t xml:space="preserve">by at least 1 dB, provided gNB configures only </w:t>
            </w:r>
            <w:r w:rsidRPr="002F17C8">
              <w:rPr>
                <w:rFonts w:ascii="Times New Roman" w:hAnsi="Times New Roman" w:hint="eastAsia"/>
                <w:szCs w:val="21"/>
              </w:rPr>
              <w:t>one</w:t>
            </w:r>
            <w:r w:rsidRPr="002F17C8">
              <w:rPr>
                <w:rFonts w:ascii="Times New Roman" w:hAnsi="Times New Roman"/>
                <w:szCs w:val="21"/>
              </w:rPr>
              <w:t xml:space="preserve"> </w:t>
            </w:r>
            <w:r w:rsidRPr="002F17C8">
              <w:rPr>
                <w:rFonts w:ascii="Times New Roman" w:hAnsi="Times New Roman" w:hint="eastAsia"/>
                <w:szCs w:val="21"/>
              </w:rPr>
              <w:t>SSB</w:t>
            </w:r>
            <w:r w:rsidRPr="002F17C8">
              <w:rPr>
                <w:rFonts w:ascii="Times New Roman" w:hAnsi="Times New Roman"/>
                <w:szCs w:val="21"/>
              </w:rPr>
              <w:t xml:space="preserve"> and receives PRACH with a </w:t>
            </w:r>
            <w:r w:rsidRPr="004416ED">
              <w:rPr>
                <w:rFonts w:ascii="Times New Roman" w:hAnsi="Times New Roman"/>
                <w:szCs w:val="21"/>
              </w:rPr>
              <w:t>wide</w:t>
            </w:r>
            <w:r w:rsidRPr="002F17C8">
              <w:rPr>
                <w:rFonts w:ascii="Times New Roman" w:hAnsi="Times New Roman"/>
                <w:szCs w:val="21"/>
              </w:rPr>
              <w:t xml:space="preserve"> beam.</w:t>
            </w:r>
          </w:p>
          <w:p w14:paraId="15028961" w14:textId="77777777" w:rsidR="0084211E" w:rsidRDefault="0084211E" w:rsidP="0084211E">
            <w:pPr>
              <w:numPr>
                <w:ilvl w:val="0"/>
                <w:numId w:val="52"/>
              </w:numPr>
              <w:rPr>
                <w:rFonts w:ascii="Times New Roman" w:hAnsi="Times New Roman"/>
                <w:szCs w:val="21"/>
              </w:rPr>
            </w:pPr>
            <w:r>
              <w:rPr>
                <w:rFonts w:ascii="Times New Roman" w:hAnsi="Times New Roman"/>
                <w:szCs w:val="21"/>
              </w:rPr>
              <w:t>3</w:t>
            </w:r>
            <w:r w:rsidRPr="002F17C8">
              <w:rPr>
                <w:rFonts w:ascii="Times New Roman" w:hAnsi="Times New Roman"/>
                <w:szCs w:val="21"/>
              </w:rPr>
              <w:t xml:space="preserve"> sources </w:t>
            </w:r>
            <w:r>
              <w:rPr>
                <w:rFonts w:ascii="Times New Roman" w:hAnsi="Times New Roman"/>
                <w:szCs w:val="21"/>
              </w:rPr>
              <w:t xml:space="preserve">[ZTE, Nokia, vivo] </w:t>
            </w:r>
            <w:r w:rsidRPr="002F17C8">
              <w:rPr>
                <w:rFonts w:ascii="Times New Roman" w:hAnsi="Times New Roman"/>
                <w:szCs w:val="21"/>
              </w:rPr>
              <w:t xml:space="preserve">show that: A </w:t>
            </w:r>
            <w:r>
              <w:rPr>
                <w:rFonts w:ascii="Times New Roman" w:hAnsi="Times New Roman"/>
                <w:szCs w:val="21"/>
              </w:rPr>
              <w:t>gain from about 1~3</w:t>
            </w:r>
            <w:r w:rsidRPr="002F17C8">
              <w:rPr>
                <w:rFonts w:ascii="Times New Roman" w:hAnsi="Times New Roman"/>
                <w:szCs w:val="21"/>
              </w:rPr>
              <w:t xml:space="preserve"> dB of beam sweeping is observed if a UE </w:t>
            </w:r>
            <w:proofErr w:type="gramStart"/>
            <w:r w:rsidRPr="002F17C8">
              <w:rPr>
                <w:rFonts w:ascii="Times New Roman" w:hAnsi="Times New Roman"/>
                <w:szCs w:val="21"/>
              </w:rPr>
              <w:t>is able to</w:t>
            </w:r>
            <w:proofErr w:type="gramEnd"/>
            <w:r w:rsidRPr="002F17C8">
              <w:rPr>
                <w:rFonts w:ascii="Times New Roman" w:hAnsi="Times New Roman"/>
                <w:szCs w:val="21"/>
              </w:rPr>
              <w:t xml:space="preserve"> direct at least one of its Tx beams in the right direction or to </w:t>
            </w:r>
            <w:r w:rsidRPr="006F77AD">
              <w:rPr>
                <w:rFonts w:ascii="Times New Roman" w:hAnsi="Times New Roman"/>
                <w:szCs w:val="21"/>
              </w:rPr>
              <w:t xml:space="preserve">narrow </w:t>
            </w:r>
            <w:r w:rsidRPr="002F17C8">
              <w:rPr>
                <w:rFonts w:ascii="Times New Roman" w:hAnsi="Times New Roman"/>
                <w:szCs w:val="21"/>
              </w:rPr>
              <w:t>down the azimuth and/or zenith range of 360 degrees and/or 180 degrees for beam sweeping</w:t>
            </w:r>
            <w:r>
              <w:rPr>
                <w:rFonts w:ascii="Times New Roman" w:hAnsi="Times New Roman"/>
                <w:szCs w:val="21"/>
              </w:rPr>
              <w:t xml:space="preserve"> compared with </w:t>
            </w:r>
            <w:r w:rsidRPr="002F17C8">
              <w:rPr>
                <w:rFonts w:ascii="Times New Roman" w:hAnsi="Times New Roman"/>
                <w:szCs w:val="21"/>
              </w:rPr>
              <w:t>multiple PRACH transmissions with the same Tx</w:t>
            </w:r>
            <w:r w:rsidRPr="005675C9">
              <w:rPr>
                <w:rFonts w:ascii="Times New Roman" w:hAnsi="Times New Roman"/>
                <w:color w:val="FF0000"/>
                <w:szCs w:val="21"/>
              </w:rPr>
              <w:t xml:space="preserve"> </w:t>
            </w:r>
            <w:r w:rsidRPr="004416ED">
              <w:rPr>
                <w:rFonts w:ascii="Times New Roman" w:hAnsi="Times New Roman"/>
                <w:szCs w:val="21"/>
              </w:rPr>
              <w:t>wide</w:t>
            </w:r>
            <w:r w:rsidRPr="002F17C8">
              <w:rPr>
                <w:rFonts w:ascii="Times New Roman" w:hAnsi="Times New Roman"/>
                <w:szCs w:val="21"/>
              </w:rPr>
              <w:t xml:space="preserve"> beam.</w:t>
            </w:r>
          </w:p>
          <w:p w14:paraId="1D5D1499" w14:textId="77777777" w:rsidR="0084211E" w:rsidRPr="006F77AD" w:rsidRDefault="0084211E" w:rsidP="0084211E">
            <w:pPr>
              <w:numPr>
                <w:ilvl w:val="0"/>
                <w:numId w:val="52"/>
              </w:numPr>
              <w:rPr>
                <w:rFonts w:ascii="Times New Roman" w:hAnsi="Times New Roman"/>
                <w:szCs w:val="21"/>
              </w:rPr>
            </w:pPr>
            <w:r>
              <w:rPr>
                <w:rFonts w:ascii="Times New Roman" w:hAnsi="Times New Roman"/>
                <w:szCs w:val="21"/>
              </w:rPr>
              <w:t xml:space="preserve">1 </w:t>
            </w:r>
            <w:r>
              <w:rPr>
                <w:rFonts w:ascii="Times New Roman" w:hAnsi="Times New Roman" w:hint="eastAsia"/>
                <w:szCs w:val="21"/>
              </w:rPr>
              <w:t>sour</w:t>
            </w:r>
            <w:r>
              <w:rPr>
                <w:rFonts w:ascii="Times New Roman" w:hAnsi="Times New Roman"/>
                <w:szCs w:val="21"/>
              </w:rPr>
              <w:t xml:space="preserve">ce </w:t>
            </w:r>
            <w:r w:rsidRPr="006F77AD">
              <w:rPr>
                <w:rFonts w:ascii="Times New Roman" w:hAnsi="Times New Roman" w:hint="eastAsia"/>
                <w:szCs w:val="21"/>
              </w:rPr>
              <w:t>[</w:t>
            </w:r>
            <w:r w:rsidRPr="006F77AD">
              <w:rPr>
                <w:rFonts w:ascii="Times New Roman" w:hAnsi="Times New Roman"/>
                <w:szCs w:val="21"/>
              </w:rPr>
              <w:t xml:space="preserve">Huawei] </w:t>
            </w:r>
            <w:r>
              <w:rPr>
                <w:rFonts w:ascii="Times New Roman" w:hAnsi="Times New Roman"/>
                <w:szCs w:val="21"/>
              </w:rPr>
              <w:t>shows that: c</w:t>
            </w:r>
            <w:r w:rsidRPr="006F77AD">
              <w:rPr>
                <w:rFonts w:ascii="Times New Roman" w:hAnsi="Times New Roman"/>
                <w:szCs w:val="21"/>
              </w:rPr>
              <w:t>ompared to the same wide beam for multiple PRACH transmission, if different Tx beams are finer beams, then 3.9</w:t>
            </w:r>
            <w:r>
              <w:rPr>
                <w:rFonts w:ascii="Times New Roman" w:hAnsi="Times New Roman"/>
                <w:szCs w:val="21"/>
              </w:rPr>
              <w:t>~</w:t>
            </w:r>
            <w:r w:rsidRPr="006F77AD">
              <w:rPr>
                <w:rFonts w:ascii="Times New Roman" w:hAnsi="Times New Roman"/>
                <w:szCs w:val="21"/>
              </w:rPr>
              <w:t>5 dB gains are observed assuming that only one PRACH occasion with the best detected SINR is selected at the gNB reception, where the beam gain of fine beam is 4 times that of wide beam.</w:t>
            </w:r>
          </w:p>
          <w:p w14:paraId="16EBFA91" w14:textId="77777777" w:rsidR="0084211E" w:rsidRPr="002F17C8" w:rsidRDefault="0084211E" w:rsidP="0084211E">
            <w:pPr>
              <w:numPr>
                <w:ilvl w:val="0"/>
                <w:numId w:val="52"/>
              </w:numPr>
              <w:rPr>
                <w:rFonts w:ascii="Times New Roman" w:hAnsi="Times New Roman"/>
                <w:szCs w:val="21"/>
              </w:rPr>
            </w:pPr>
            <w:r w:rsidRPr="002F17C8">
              <w:rPr>
                <w:rFonts w:ascii="Times New Roman" w:hAnsi="Times New Roman"/>
                <w:szCs w:val="21"/>
              </w:rPr>
              <w:t>1 source</w:t>
            </w:r>
            <w:r>
              <w:rPr>
                <w:rFonts w:ascii="Times New Roman" w:hAnsi="Times New Roman"/>
                <w:szCs w:val="21"/>
              </w:rPr>
              <w:t xml:space="preserve"> [</w:t>
            </w:r>
            <w:r>
              <w:rPr>
                <w:rFonts w:ascii="Times New Roman" w:hAnsi="Times New Roman" w:hint="eastAsia"/>
                <w:szCs w:val="21"/>
              </w:rPr>
              <w:t>vivo</w:t>
            </w:r>
            <w:r>
              <w:rPr>
                <w:rFonts w:ascii="Times New Roman" w:hAnsi="Times New Roman"/>
                <w:szCs w:val="21"/>
              </w:rPr>
              <w:t>]</w:t>
            </w:r>
            <w:r w:rsidRPr="002F17C8">
              <w:rPr>
                <w:rFonts w:ascii="Times New Roman" w:hAnsi="Times New Roman"/>
                <w:szCs w:val="21"/>
              </w:rPr>
              <w:t xml:space="preserve"> shows that: The performance of PRACH repetition with beam sweeping among beams far apart is 3 dB worse than PRACH repetition with single best beam</w:t>
            </w:r>
          </w:p>
          <w:p w14:paraId="75F83D00" w14:textId="77777777" w:rsidR="0084211E" w:rsidRPr="002F17C8" w:rsidRDefault="0084211E" w:rsidP="0084211E">
            <w:pPr>
              <w:numPr>
                <w:ilvl w:val="0"/>
                <w:numId w:val="52"/>
              </w:numPr>
              <w:rPr>
                <w:rFonts w:ascii="Times New Roman" w:hAnsi="Times New Roman"/>
                <w:szCs w:val="21"/>
              </w:rPr>
            </w:pPr>
            <w:r w:rsidRPr="002F17C8">
              <w:rPr>
                <w:rFonts w:ascii="Times New Roman" w:hAnsi="Times New Roman"/>
                <w:szCs w:val="21"/>
              </w:rPr>
              <w:t>1 source</w:t>
            </w:r>
            <w:r>
              <w:rPr>
                <w:rFonts w:ascii="Times New Roman" w:hAnsi="Times New Roman"/>
                <w:szCs w:val="21"/>
              </w:rPr>
              <w:t xml:space="preserve"> [</w:t>
            </w:r>
            <w:r>
              <w:rPr>
                <w:rFonts w:ascii="Times New Roman" w:hAnsi="Times New Roman" w:hint="eastAsia"/>
                <w:szCs w:val="21"/>
              </w:rPr>
              <w:t>vivo</w:t>
            </w:r>
            <w:r>
              <w:rPr>
                <w:rFonts w:ascii="Times New Roman" w:hAnsi="Times New Roman"/>
                <w:szCs w:val="21"/>
              </w:rPr>
              <w:t>]</w:t>
            </w:r>
            <w:r w:rsidRPr="002F17C8">
              <w:rPr>
                <w:rFonts w:ascii="Times New Roman" w:hAnsi="Times New Roman"/>
                <w:szCs w:val="21"/>
              </w:rPr>
              <w:t xml:space="preserve"> shows that: The performance of PRACH repetition with beam sweeping among beams in the directions close to the best Tx beam is 1dB worse than PRACH repetition with single best beam.</w:t>
            </w:r>
          </w:p>
          <w:p w14:paraId="283215B7" w14:textId="6C72AE73" w:rsidR="0084211E" w:rsidRPr="004972D3" w:rsidRDefault="0084211E" w:rsidP="004972D3">
            <w:pPr>
              <w:numPr>
                <w:ilvl w:val="0"/>
                <w:numId w:val="52"/>
              </w:numPr>
              <w:rPr>
                <w:rFonts w:ascii="Times New Roman" w:hAnsi="Times New Roman"/>
                <w:szCs w:val="21"/>
              </w:rPr>
            </w:pPr>
            <w:r w:rsidRPr="002F17C8">
              <w:rPr>
                <w:rFonts w:ascii="Times New Roman" w:hAnsi="Times New Roman"/>
                <w:szCs w:val="21"/>
              </w:rPr>
              <w:t>1 source</w:t>
            </w:r>
            <w:r>
              <w:rPr>
                <w:rFonts w:ascii="Times New Roman" w:hAnsi="Times New Roman"/>
                <w:szCs w:val="21"/>
              </w:rPr>
              <w:t xml:space="preserve"> [</w:t>
            </w:r>
            <w:r>
              <w:rPr>
                <w:rFonts w:ascii="Times New Roman" w:hAnsi="Times New Roman" w:hint="eastAsia"/>
                <w:szCs w:val="21"/>
              </w:rPr>
              <w:t>vivo</w:t>
            </w:r>
            <w:r>
              <w:rPr>
                <w:rFonts w:ascii="Times New Roman" w:hAnsi="Times New Roman"/>
                <w:szCs w:val="21"/>
              </w:rPr>
              <w:t>]</w:t>
            </w:r>
            <w:r w:rsidRPr="002F17C8">
              <w:rPr>
                <w:rFonts w:ascii="Times New Roman" w:hAnsi="Times New Roman"/>
                <w:szCs w:val="21"/>
              </w:rPr>
              <w:t xml:space="preserve"> shows that: PRACH repetition via random beam directions performs 1 dB worse than PRACH repetition with omni beam</w:t>
            </w:r>
            <w:r>
              <w:rPr>
                <w:rFonts w:ascii="Times New Roman" w:hAnsi="Times New Roman"/>
                <w:szCs w:val="21"/>
              </w:rPr>
              <w:t>.</w:t>
            </w:r>
          </w:p>
        </w:tc>
      </w:tr>
    </w:tbl>
    <w:p w14:paraId="2DE25333" w14:textId="0FDE6ADF" w:rsidR="00CE2699" w:rsidRDefault="00894FCE" w:rsidP="00D07FA1">
      <w:pPr>
        <w:jc w:val="both"/>
      </w:pPr>
      <w:r>
        <w:rPr>
          <w:lang w:val="en-GB"/>
        </w:rPr>
        <w:lastRenderedPageBreak/>
        <w:t xml:space="preserve">Most simulations show a </w:t>
      </w:r>
      <w:r w:rsidR="00EB56EA">
        <w:rPr>
          <w:lang w:val="en-GB"/>
        </w:rPr>
        <w:t xml:space="preserve">performance </w:t>
      </w:r>
      <w:r>
        <w:rPr>
          <w:lang w:val="en-GB"/>
        </w:rPr>
        <w:t xml:space="preserve">gain of PRACH transmissions with different beams, but a performance loss is also observed. </w:t>
      </w:r>
      <w:r w:rsidR="00A87322">
        <w:rPr>
          <w:lang w:val="en-GB"/>
        </w:rPr>
        <w:t xml:space="preserve">A reason for </w:t>
      </w:r>
      <w:r w:rsidR="00462C4F">
        <w:rPr>
          <w:lang w:val="en-GB"/>
        </w:rPr>
        <w:t>divergent</w:t>
      </w:r>
      <w:r w:rsidR="00A87322">
        <w:rPr>
          <w:lang w:val="en-GB"/>
        </w:rPr>
        <w:t xml:space="preserve"> </w:t>
      </w:r>
      <w:r w:rsidR="00EB56EA">
        <w:rPr>
          <w:lang w:val="en-GB"/>
        </w:rPr>
        <w:t xml:space="preserve">performances </w:t>
      </w:r>
      <w:r>
        <w:rPr>
          <w:lang w:val="en-GB"/>
        </w:rPr>
        <w:t>lies in</w:t>
      </w:r>
      <w:r w:rsidR="00A87322">
        <w:rPr>
          <w:lang w:val="en-GB"/>
        </w:rPr>
        <w:t xml:space="preserve"> </w:t>
      </w:r>
      <w:r w:rsidR="00EB56EA">
        <w:rPr>
          <w:lang w:val="en-GB"/>
        </w:rPr>
        <w:t xml:space="preserve">the directions of </w:t>
      </w:r>
      <w:r w:rsidR="00A87322">
        <w:rPr>
          <w:lang w:val="en-GB"/>
        </w:rPr>
        <w:t xml:space="preserve">different </w:t>
      </w:r>
      <w:r w:rsidR="00EB56EA">
        <w:rPr>
          <w:lang w:val="en-GB"/>
        </w:rPr>
        <w:t xml:space="preserve">Tx </w:t>
      </w:r>
      <w:r w:rsidR="00A87322">
        <w:rPr>
          <w:lang w:val="en-GB"/>
        </w:rPr>
        <w:t xml:space="preserve">beams. </w:t>
      </w:r>
      <w:r w:rsidR="00462C4F">
        <w:rPr>
          <w:lang w:val="en-GB"/>
        </w:rPr>
        <w:t>If a UE sweeps beams in a small</w:t>
      </w:r>
      <w:r w:rsidR="00EB56EA">
        <w:rPr>
          <w:lang w:val="en-GB"/>
        </w:rPr>
        <w:t>er</w:t>
      </w:r>
      <w:r w:rsidR="00462C4F">
        <w:rPr>
          <w:lang w:val="en-GB"/>
        </w:rPr>
        <w:t xml:space="preserve"> angular sector</w:t>
      </w:r>
      <w:r w:rsidR="00EB56EA">
        <w:rPr>
          <w:lang w:val="en-GB"/>
        </w:rPr>
        <w:t xml:space="preserve"> than </w:t>
      </w:r>
      <w:r w:rsidR="00EB56EA" w:rsidRPr="004972D3">
        <w:rPr>
          <w:lang w:val="en-GB"/>
        </w:rPr>
        <w:t>360 degrees horizontally and 180 degrees vertically</w:t>
      </w:r>
      <w:r w:rsidR="00462C4F">
        <w:rPr>
          <w:lang w:val="en-GB"/>
        </w:rPr>
        <w:t xml:space="preserve">, the </w:t>
      </w:r>
      <w:r w:rsidR="00EB56EA">
        <w:rPr>
          <w:lang w:val="en-GB"/>
        </w:rPr>
        <w:t>performance</w:t>
      </w:r>
      <w:r w:rsidR="00462C4F">
        <w:rPr>
          <w:lang w:val="en-GB"/>
        </w:rPr>
        <w:t xml:space="preserve"> would depend on whether it directs at least one beam in the right direction. If yes, relatively large gain is observed. Otherwise</w:t>
      </w:r>
      <w:r w:rsidR="00CE2699">
        <w:rPr>
          <w:lang w:val="en-GB"/>
        </w:rPr>
        <w:t xml:space="preserve">, </w:t>
      </w:r>
      <w:r w:rsidR="00D07FA1">
        <w:rPr>
          <w:lang w:val="en-GB"/>
        </w:rPr>
        <w:t>performance loss is possible</w:t>
      </w:r>
      <w:r w:rsidR="00CE2699">
        <w:rPr>
          <w:lang w:val="en-GB"/>
        </w:rPr>
        <w:t>, if all</w:t>
      </w:r>
      <w:r w:rsidR="00462C4F">
        <w:rPr>
          <w:lang w:val="en-GB"/>
        </w:rPr>
        <w:t xml:space="preserve"> </w:t>
      </w:r>
      <w:r w:rsidR="00CE2699">
        <w:rPr>
          <w:lang w:val="en-GB"/>
        </w:rPr>
        <w:t>PRACH</w:t>
      </w:r>
      <w:r w:rsidR="00462C4F">
        <w:rPr>
          <w:lang w:val="en-GB"/>
        </w:rPr>
        <w:t xml:space="preserve"> transmissions </w:t>
      </w:r>
      <w:r w:rsidR="00866FC7">
        <w:rPr>
          <w:lang w:val="en-GB"/>
        </w:rPr>
        <w:t xml:space="preserve">of a RACH attempt </w:t>
      </w:r>
      <w:r w:rsidR="00CE2699">
        <w:rPr>
          <w:lang w:val="en-GB"/>
        </w:rPr>
        <w:t xml:space="preserve">are </w:t>
      </w:r>
      <w:r w:rsidR="00462C4F">
        <w:rPr>
          <w:lang w:val="en-GB"/>
        </w:rPr>
        <w:t xml:space="preserve">in </w:t>
      </w:r>
      <w:r w:rsidR="00CE2699">
        <w:rPr>
          <w:lang w:val="en-GB"/>
        </w:rPr>
        <w:t xml:space="preserve">the </w:t>
      </w:r>
      <w:r w:rsidR="00462C4F">
        <w:rPr>
          <w:lang w:val="en-GB"/>
        </w:rPr>
        <w:t xml:space="preserve">wrong </w:t>
      </w:r>
      <w:r w:rsidR="00462C4F" w:rsidRPr="00866FC7">
        <w:rPr>
          <w:lang w:val="en-GB"/>
        </w:rPr>
        <w:t>directions</w:t>
      </w:r>
      <w:r w:rsidR="00CE2699" w:rsidRPr="00866FC7">
        <w:rPr>
          <w:lang w:val="en-GB"/>
        </w:rPr>
        <w:t>.</w:t>
      </w:r>
      <w:r w:rsidR="00462C4F" w:rsidRPr="00866FC7">
        <w:rPr>
          <w:lang w:val="en-GB"/>
        </w:rPr>
        <w:t xml:space="preserve"> </w:t>
      </w:r>
      <w:r w:rsidR="00A87322" w:rsidRPr="00866FC7">
        <w:rPr>
          <w:lang w:val="en-GB"/>
        </w:rPr>
        <w:t xml:space="preserve">However, </w:t>
      </w:r>
      <w:r w:rsidR="0056344B">
        <w:rPr>
          <w:lang w:val="en-GB"/>
        </w:rPr>
        <w:t xml:space="preserve">according to 38.101-2, </w:t>
      </w:r>
      <w:r w:rsidR="005155AD" w:rsidRPr="00866FC7">
        <w:rPr>
          <w:lang w:val="en-GB"/>
        </w:rPr>
        <w:t xml:space="preserve">a UE </w:t>
      </w:r>
      <w:r w:rsidR="00CE2699" w:rsidRPr="004972D3">
        <w:rPr>
          <w:lang w:val="en-GB"/>
        </w:rPr>
        <w:t xml:space="preserve">should meet </w:t>
      </w:r>
      <w:r w:rsidR="00CE2699" w:rsidRPr="00866FC7">
        <w:t>spherical coverage requirement</w:t>
      </w:r>
      <w:r w:rsidR="00D07FA1" w:rsidRPr="00866FC7">
        <w:t xml:space="preserve">, which is </w:t>
      </w:r>
      <w:r w:rsidR="00EB56EA">
        <w:t xml:space="preserve">the </w:t>
      </w:r>
      <w:r w:rsidR="00D07FA1" w:rsidRPr="00866FC7">
        <w:t>minimum EIRP at the 50</w:t>
      </w:r>
      <w:r w:rsidR="00D07FA1" w:rsidRPr="00866FC7">
        <w:rPr>
          <w:vertAlign w:val="superscript"/>
        </w:rPr>
        <w:t>th</w:t>
      </w:r>
      <w:r w:rsidR="00D07FA1" w:rsidRPr="00866FC7">
        <w:t xml:space="preserve"> percentile</w:t>
      </w:r>
      <w:r w:rsidR="00D07FA1" w:rsidRPr="00C04A08">
        <w:t xml:space="preserve"> of the distribution of radiated power measured over the full sphere around the UE</w:t>
      </w:r>
      <w:r w:rsidR="00D07FA1">
        <w:t>. Th</w:t>
      </w:r>
      <w:r w:rsidR="009B24AF">
        <w:t xml:space="preserve">e </w:t>
      </w:r>
      <w:r w:rsidR="009B24AF" w:rsidRPr="00866FC7">
        <w:t>spherical coverage</w:t>
      </w:r>
      <w:r w:rsidR="00D07FA1">
        <w:t xml:space="preserve"> requirement</w:t>
      </w:r>
      <w:r w:rsidR="00866FC7">
        <w:t xml:space="preserve"> </w:t>
      </w:r>
      <w:bookmarkStart w:id="80" w:name="OLE_LINK7"/>
      <w:r w:rsidR="00866FC7">
        <w:t xml:space="preserve">guarantees </w:t>
      </w:r>
      <w:r w:rsidR="00D86C9F">
        <w:t>a</w:t>
      </w:r>
      <w:r w:rsidR="00866FC7">
        <w:t xml:space="preserve"> minimum performance of beam sweep</w:t>
      </w:r>
      <w:r w:rsidR="00D86C9F">
        <w:t>ing</w:t>
      </w:r>
      <w:r w:rsidR="00866FC7">
        <w:t xml:space="preserve"> and</w:t>
      </w:r>
      <w:r w:rsidR="00D07FA1">
        <w:t xml:space="preserve"> can prevent</w:t>
      </w:r>
      <w:r w:rsidR="00866FC7">
        <w:t xml:space="preserve"> a</w:t>
      </w:r>
      <w:r w:rsidR="00D07FA1">
        <w:t xml:space="preserve"> UE from sweeping beams only in the wrong directions</w:t>
      </w:r>
      <w:bookmarkEnd w:id="80"/>
      <w:r w:rsidR="00DF291B">
        <w:t>, which EIRP could be lower than the minimum EIRP requirement</w:t>
      </w:r>
      <w:r w:rsidR="00D07FA1">
        <w:t>.</w:t>
      </w:r>
      <w:r w:rsidR="00EB56EA" w:rsidRPr="00EB56EA">
        <w:rPr>
          <w:lang w:val="en-GB"/>
        </w:rPr>
        <w:t xml:space="preserve"> </w:t>
      </w:r>
      <w:r w:rsidR="00F56FB2">
        <w:rPr>
          <w:lang w:val="en-GB"/>
        </w:rPr>
        <w:t>In contrast, w</w:t>
      </w:r>
      <w:r w:rsidR="00EB56EA">
        <w:rPr>
          <w:lang w:val="en-GB"/>
        </w:rPr>
        <w:t>ithout any down-selection of beams, a UE can sweep beams in all azimuth and zenith degrees</w:t>
      </w:r>
      <w:r w:rsidR="000772B3">
        <w:rPr>
          <w:lang w:val="en-GB"/>
        </w:rPr>
        <w:t xml:space="preserve"> covered by its panels</w:t>
      </w:r>
      <w:r w:rsidR="00EB56EA">
        <w:rPr>
          <w:lang w:val="en-GB"/>
        </w:rPr>
        <w:t xml:space="preserve">. In this case, the 1dB gain </w:t>
      </w:r>
      <w:r w:rsidR="00EB56EA" w:rsidRPr="00EB56EA">
        <w:rPr>
          <w:lang w:val="en-GB"/>
        </w:rPr>
        <w:t>provides the lower bound of beam sweeping's performance</w:t>
      </w:r>
      <w:r w:rsidR="00EB56EA">
        <w:rPr>
          <w:lang w:val="en-GB"/>
        </w:rPr>
        <w:t xml:space="preserve"> over PRACH repetitions with the same wide beam</w:t>
      </w:r>
      <w:r w:rsidR="00EB56EA" w:rsidRPr="00EB56EA">
        <w:rPr>
          <w:lang w:val="en-GB"/>
        </w:rPr>
        <w:t>.</w:t>
      </w:r>
      <w:r w:rsidR="00EB56EA">
        <w:rPr>
          <w:lang w:val="en-GB"/>
        </w:rPr>
        <w:t xml:space="preserve"> Details can be found in section 5. </w:t>
      </w:r>
    </w:p>
    <w:p w14:paraId="2A3C870C" w14:textId="3506E889" w:rsidR="00B0514A" w:rsidRPr="004972D3" w:rsidRDefault="00866FC7" w:rsidP="00D07FA1">
      <w:pPr>
        <w:pStyle w:val="Observation"/>
        <w:numPr>
          <w:ilvl w:val="0"/>
          <w:numId w:val="8"/>
        </w:numPr>
        <w:spacing w:after="120"/>
        <w:ind w:left="1701" w:hanging="1701"/>
        <w:jc w:val="both"/>
        <w:rPr>
          <w:lang w:val="en-GB" w:eastAsia="x-none"/>
        </w:rPr>
      </w:pPr>
      <w:bookmarkStart w:id="81" w:name="_Toc131771394"/>
      <w:r>
        <w:t>S</w:t>
      </w:r>
      <w:r w:rsidR="00D07FA1" w:rsidRPr="00C04A08">
        <w:t>pherical coverage requirement</w:t>
      </w:r>
      <w:r>
        <w:t xml:space="preserve"> guarantees the minimum performance of beam sweep</w:t>
      </w:r>
      <w:r w:rsidR="00D86C9F">
        <w:t>ing</w:t>
      </w:r>
      <w:r>
        <w:t xml:space="preserve"> and can prevent a UE from sweeping beams only in the wrong directions</w:t>
      </w:r>
      <w:r w:rsidR="00DF291B">
        <w:t>, which EIRP could be lower than the minimum EIRP requirement</w:t>
      </w:r>
      <w:r w:rsidR="00D07FA1" w:rsidRPr="00D07FA1">
        <w:t>.</w:t>
      </w:r>
      <w:bookmarkEnd w:id="81"/>
      <w:r w:rsidR="00EB56EA">
        <w:t xml:space="preserve"> </w:t>
      </w:r>
    </w:p>
    <w:p w14:paraId="03EA80C4" w14:textId="5AEBFC57" w:rsidR="00D07FA1" w:rsidRDefault="00EB56EA" w:rsidP="00D07FA1">
      <w:pPr>
        <w:pStyle w:val="Observation"/>
        <w:numPr>
          <w:ilvl w:val="0"/>
          <w:numId w:val="8"/>
        </w:numPr>
        <w:spacing w:after="120"/>
        <w:ind w:left="1701" w:hanging="1701"/>
        <w:jc w:val="both"/>
        <w:rPr>
          <w:lang w:val="en-GB" w:eastAsia="x-none"/>
        </w:rPr>
      </w:pPr>
      <w:bookmarkStart w:id="82" w:name="_Toc131771395"/>
      <w:r>
        <w:rPr>
          <w:lang w:val="en-GB"/>
        </w:rPr>
        <w:t xml:space="preserve">1dB gain </w:t>
      </w:r>
      <w:r w:rsidRPr="00EB56EA">
        <w:rPr>
          <w:lang w:val="en-GB"/>
        </w:rPr>
        <w:t>provides the lower bound of beam sweeping's performance</w:t>
      </w:r>
      <w:r>
        <w:rPr>
          <w:lang w:val="en-GB"/>
        </w:rPr>
        <w:t xml:space="preserve"> over PRACH repetitions with the same wide beam</w:t>
      </w:r>
      <w:r w:rsidRPr="00EB56EA">
        <w:rPr>
          <w:lang w:val="en-GB"/>
        </w:rPr>
        <w:t>.</w:t>
      </w:r>
      <w:bookmarkEnd w:id="82"/>
    </w:p>
    <w:p w14:paraId="519B8CDD" w14:textId="6CC16946" w:rsidR="00DF3B75" w:rsidRDefault="00DF3B75" w:rsidP="004972D3">
      <w:pPr>
        <w:pStyle w:val="Proposal"/>
        <w:numPr>
          <w:ilvl w:val="0"/>
          <w:numId w:val="2"/>
        </w:numPr>
        <w:tabs>
          <w:tab w:val="clear" w:pos="1304"/>
        </w:tabs>
        <w:snapToGrid w:val="0"/>
        <w:spacing w:after="120"/>
        <w:ind w:left="1701" w:hanging="1701"/>
        <w:jc w:val="both"/>
      </w:pPr>
      <w:bookmarkStart w:id="83" w:name="_Toc131771449"/>
      <w:r>
        <w:t xml:space="preserve">Support multiple PRACH transmissions with different Tx beams in </w:t>
      </w:r>
      <w:r w:rsidR="00F11DBD">
        <w:t xml:space="preserve">Release </w:t>
      </w:r>
      <w:r>
        <w:t>18</w:t>
      </w:r>
      <w:bookmarkEnd w:id="83"/>
    </w:p>
    <w:p w14:paraId="1A3C700F" w14:textId="4C73A0CD" w:rsidR="00445B92" w:rsidRDefault="00F366A9" w:rsidP="00630E5F">
      <w:pPr>
        <w:pStyle w:val="Heading2"/>
        <w:numPr>
          <w:ilvl w:val="1"/>
          <w:numId w:val="13"/>
        </w:numPr>
        <w:tabs>
          <w:tab w:val="left" w:pos="680"/>
        </w:tabs>
        <w:jc w:val="both"/>
      </w:pPr>
      <w:bookmarkStart w:id="84" w:name="_Toc127533721"/>
      <w:bookmarkStart w:id="85" w:name="_Toc127533934"/>
      <w:bookmarkStart w:id="86" w:name="_Toc127533960"/>
      <w:bookmarkStart w:id="87" w:name="_Toc127533987"/>
      <w:bookmarkStart w:id="88" w:name="_Toc127534113"/>
      <w:bookmarkStart w:id="89" w:name="_Hlk115260835"/>
      <w:bookmarkStart w:id="90" w:name="_Hlk95308462"/>
      <w:bookmarkEnd w:id="84"/>
      <w:bookmarkEnd w:id="85"/>
      <w:bookmarkEnd w:id="86"/>
      <w:bookmarkEnd w:id="87"/>
      <w:bookmarkEnd w:id="88"/>
      <w:r>
        <w:rPr>
          <w:lang w:val="en-US"/>
        </w:rPr>
        <w:lastRenderedPageBreak/>
        <w:t>Interplay with Msg3 repetition</w:t>
      </w:r>
    </w:p>
    <w:p w14:paraId="64C2B288" w14:textId="1AC19A05" w:rsidR="002F408C" w:rsidRDefault="002F408C" w:rsidP="00EB11E1">
      <w:pPr>
        <w:jc w:val="both"/>
      </w:pPr>
      <w:r>
        <w:t xml:space="preserve">Msg3 has been identified as a coverage bottleneck and was improved in Rel-17. </w:t>
      </w:r>
      <w:r w:rsidR="002E5994" w:rsidRPr="00C817D7">
        <w:t xml:space="preserve">We simulated Msg3 </w:t>
      </w:r>
      <w:r w:rsidR="00E5774C">
        <w:rPr>
          <w:rFonts w:hint="eastAsia"/>
        </w:rPr>
        <w:t>repetition</w:t>
      </w:r>
      <w:r w:rsidR="00E5774C">
        <w:t xml:space="preserve"> </w:t>
      </w:r>
      <w:r w:rsidR="002E5994" w:rsidRPr="00C817D7">
        <w:t>with the same wide beam</w:t>
      </w:r>
      <w:r w:rsidR="00E5774C">
        <w:t xml:space="preserve"> </w:t>
      </w:r>
      <w:r>
        <w:t>in FR2</w:t>
      </w:r>
      <w:r w:rsidR="00713629">
        <w:t xml:space="preserve"> and compare it with the baseline single PRACH transmission with a wide beam</w:t>
      </w:r>
      <w:r w:rsidR="000C32A7">
        <w:t>, and the simulation assumptions can be found in Appendix</w:t>
      </w:r>
      <w:r>
        <w:t>. It is</w:t>
      </w:r>
      <w:r w:rsidR="00E5774C">
        <w:t xml:space="preserve"> </w:t>
      </w:r>
      <w:r w:rsidR="00DC1CDA" w:rsidRPr="00E5774C">
        <w:t xml:space="preserve">observed </w:t>
      </w:r>
      <w:r>
        <w:t xml:space="preserve">in Figure </w:t>
      </w:r>
      <w:r w:rsidR="00F56FB2">
        <w:t>5</w:t>
      </w:r>
      <w:r w:rsidR="00DF291B">
        <w:t xml:space="preserve"> </w:t>
      </w:r>
      <w:r w:rsidR="00DC1CDA" w:rsidRPr="00E5774C">
        <w:t xml:space="preserve">that </w:t>
      </w:r>
      <w:r w:rsidR="00DC1CDA" w:rsidRPr="00D10F45">
        <w:t xml:space="preserve">even with </w:t>
      </w:r>
      <w:r w:rsidR="008348B8">
        <w:t>a</w:t>
      </w:r>
      <w:r w:rsidR="00DC1CDA" w:rsidRPr="00D10F45">
        <w:t xml:space="preserve"> maximum of eight </w:t>
      </w:r>
      <w:r w:rsidR="00DC1CDA" w:rsidRPr="00FB75A8">
        <w:t>repetitions</w:t>
      </w:r>
      <w:r w:rsidR="00DC1CDA" w:rsidRPr="00726EF3">
        <w:t xml:space="preserve"> and inter-slot frequency hopping</w:t>
      </w:r>
      <w:r>
        <w:t xml:space="preserve">, </w:t>
      </w:r>
      <w:r w:rsidR="00713629" w:rsidRPr="00713629">
        <w:t xml:space="preserve">the required SNR for Msg3 at 10% BLER is 1.7 dB higher than that of a single PRACH transmission </w:t>
      </w:r>
      <w:r w:rsidR="00713629">
        <w:t xml:space="preserve">at 1% </w:t>
      </w:r>
      <w:proofErr w:type="gramStart"/>
      <w:r w:rsidR="00713629">
        <w:t>mis</w:t>
      </w:r>
      <w:r w:rsidR="00E90A17">
        <w:t>-</w:t>
      </w:r>
      <w:r w:rsidR="00713629">
        <w:t>detection</w:t>
      </w:r>
      <w:proofErr w:type="gramEnd"/>
      <w:r w:rsidR="00713629">
        <w:t xml:space="preserve"> and is 4.5 dB more for 10% mis-detection rate</w:t>
      </w:r>
      <w:r w:rsidR="00E90A17">
        <w:t xml:space="preserve">. </w:t>
      </w:r>
      <w:r>
        <w:t xml:space="preserve">With Rel-18 PRACH enhancement, the performance gap between Msg1 and Msg3 would grow, and the overall success rate of RACH procedure is restricted by Msg3 performance. </w:t>
      </w:r>
      <w:r>
        <w:rPr>
          <w:rFonts w:hint="eastAsia"/>
        </w:rPr>
        <w:t>T</w:t>
      </w:r>
      <w:r>
        <w:t>herefore, Msg3 needs further enhancement to be on par with Rel-18 PRACH.</w:t>
      </w:r>
    </w:p>
    <w:p w14:paraId="6B19DF8B" w14:textId="77777777" w:rsidR="000C32A7" w:rsidRDefault="000C32A7" w:rsidP="00EB11E1">
      <w:pPr>
        <w:pStyle w:val="Observation"/>
        <w:numPr>
          <w:ilvl w:val="0"/>
          <w:numId w:val="8"/>
        </w:numPr>
        <w:spacing w:after="120"/>
        <w:ind w:left="1701" w:hanging="1701"/>
        <w:jc w:val="both"/>
      </w:pPr>
      <w:bookmarkStart w:id="91" w:name="OLE_LINK15"/>
      <w:bookmarkStart w:id="92" w:name="_Toc131771396"/>
      <w:r>
        <w:t xml:space="preserve">In FR2, the </w:t>
      </w:r>
      <w:r>
        <w:rPr>
          <w:rFonts w:hint="eastAsia"/>
        </w:rPr>
        <w:t>required</w:t>
      </w:r>
      <w:r>
        <w:t xml:space="preserve"> SNR for Msg3 with 8 repetitions and inter-slot frequency </w:t>
      </w:r>
      <w:r w:rsidRPr="00E5774C">
        <w:t xml:space="preserve">hopping </w:t>
      </w:r>
      <w:r>
        <w:t xml:space="preserve">at 10% BLER </w:t>
      </w:r>
      <w:r w:rsidRPr="00E5774C">
        <w:t>is</w:t>
      </w:r>
      <w:r w:rsidRPr="00D10F45">
        <w:t xml:space="preserve"> </w:t>
      </w:r>
      <w:r w:rsidRPr="00AA4631">
        <w:t xml:space="preserve">1.7 </w:t>
      </w:r>
      <w:r w:rsidRPr="00E5774C">
        <w:t>dB</w:t>
      </w:r>
      <w:r>
        <w:t xml:space="preserve"> higher than that of a single PRACH transmission with a wide beam </w:t>
      </w:r>
      <w:bookmarkEnd w:id="91"/>
      <w:r>
        <w:t>and 8 dB higher than a single PRACH transmission with the best beam for 1% missed detection. The gap could be 4.5 dB more for 10% mis-detection rate.</w:t>
      </w:r>
      <w:bookmarkEnd w:id="92"/>
    </w:p>
    <w:p w14:paraId="5AA1C856" w14:textId="77777777" w:rsidR="000C32A7" w:rsidRDefault="000C32A7" w:rsidP="00EB11E1">
      <w:pPr>
        <w:pStyle w:val="Observation"/>
        <w:numPr>
          <w:ilvl w:val="0"/>
          <w:numId w:val="8"/>
        </w:numPr>
        <w:spacing w:after="120"/>
        <w:ind w:left="1701" w:hanging="1701"/>
        <w:jc w:val="both"/>
      </w:pPr>
      <w:bookmarkStart w:id="93" w:name="_Toc131771397"/>
      <w:r>
        <w:t>With</w:t>
      </w:r>
      <w:r w:rsidRPr="00392E19">
        <w:t xml:space="preserve"> </w:t>
      </w:r>
      <w:r>
        <w:t>Rel-18 PRACH enhancement,</w:t>
      </w:r>
      <w:r w:rsidRPr="00392E19">
        <w:t xml:space="preserve"> </w:t>
      </w:r>
      <w:r>
        <w:t>the performance gap between Msg1 and Msg3 would grow. Msg3 needs further enhancement to be on par with Rel-18 PRACH.</w:t>
      </w:r>
      <w:bookmarkEnd w:id="93"/>
    </w:p>
    <w:p w14:paraId="6FDCE888" w14:textId="4684BF6C" w:rsidR="00192077" w:rsidRDefault="00792F4C" w:rsidP="008A2782">
      <w:pPr>
        <w:jc w:val="center"/>
      </w:pPr>
      <w:r>
        <w:rPr>
          <w:noProof/>
        </w:rPr>
        <w:object w:dxaOrig="6406" w:dyaOrig="4771" w14:anchorId="6833DB04">
          <v:shape id="_x0000_i1027" type="#_x0000_t75" alt="" style="width:320.95pt;height:239.05pt;mso-width-percent:0;mso-height-percent:0;mso-width-percent:0;mso-height-percent:0" o:ole="">
            <v:imagedata r:id="rId19" o:title=""/>
          </v:shape>
          <o:OLEObject Type="Embed" ProgID="Visio.Drawing.15" ShapeID="_x0000_i1027" DrawAspect="Content" ObjectID="_1742397032" r:id="rId20"/>
        </w:object>
      </w:r>
    </w:p>
    <w:p w14:paraId="53A871A8" w14:textId="44A9C0F4" w:rsidR="00192077" w:rsidRDefault="00192077" w:rsidP="008A2782">
      <w:pPr>
        <w:jc w:val="center"/>
      </w:pPr>
      <w:r>
        <w:rPr>
          <w:rFonts w:hint="eastAsia"/>
        </w:rPr>
        <w:t>F</w:t>
      </w:r>
      <w:r>
        <w:t xml:space="preserve">igure </w:t>
      </w:r>
      <w:r w:rsidR="00F56FB2">
        <w:t>5</w:t>
      </w:r>
      <w:r>
        <w:t xml:space="preserve">: Msg3 </w:t>
      </w:r>
      <w:r w:rsidR="000C32A7">
        <w:t>repetition</w:t>
      </w:r>
      <w:r>
        <w:t xml:space="preserve"> </w:t>
      </w:r>
      <w:r w:rsidR="00E22A10">
        <w:t xml:space="preserve">and single PRACH transmission with a wide beam </w:t>
      </w:r>
      <w:r>
        <w:t>in FR2</w:t>
      </w:r>
    </w:p>
    <w:p w14:paraId="6C8A5DC2" w14:textId="64D9D864" w:rsidR="00537D20" w:rsidRPr="002E5994" w:rsidRDefault="00160333" w:rsidP="00EB11E1">
      <w:pPr>
        <w:jc w:val="both"/>
      </w:pPr>
      <w:bookmarkStart w:id="94" w:name="OLE_LINK1"/>
      <w:r>
        <w:t>The determination of UL Tx beam for Msg3 transmission is up to UE implementation. In Rel-18, t</w:t>
      </w:r>
      <w:r w:rsidR="00537D20">
        <w:t xml:space="preserve">he PRACH transmissions with </w:t>
      </w:r>
      <w:r w:rsidR="00537D20" w:rsidRPr="00E5774C">
        <w:t>different beams</w:t>
      </w:r>
      <w:r w:rsidR="00537D20" w:rsidRPr="00D10F45">
        <w:t xml:space="preserve"> are received by gNB with different SNR. </w:t>
      </w:r>
      <w:r w:rsidRPr="00D10F45">
        <w:t xml:space="preserve">If a best </w:t>
      </w:r>
      <w:r w:rsidR="00212018" w:rsidRPr="00D10F45">
        <w:t xml:space="preserve">UL </w:t>
      </w:r>
      <w:r w:rsidRPr="00FB75A8">
        <w:t>beam</w:t>
      </w:r>
      <w:r w:rsidRPr="00726EF3">
        <w:t xml:space="preserve"> </w:t>
      </w:r>
      <w:r w:rsidR="00212018" w:rsidRPr="005B0A68">
        <w:t xml:space="preserve">can be </w:t>
      </w:r>
      <w:r w:rsidR="00537D20" w:rsidRPr="005B0A68">
        <w:t>indicate</w:t>
      </w:r>
      <w:r w:rsidR="00212018" w:rsidRPr="005B0A68">
        <w:t>d</w:t>
      </w:r>
      <w:r w:rsidR="00537D20" w:rsidRPr="00612EFE">
        <w:t xml:space="preserve"> to UE for Msg3 transmission</w:t>
      </w:r>
      <w:r w:rsidRPr="00612EFE">
        <w:t xml:space="preserve">, </w:t>
      </w:r>
      <w:r w:rsidR="00E5774C">
        <w:rPr>
          <w:rFonts w:hint="eastAsia"/>
        </w:rPr>
        <w:t>it</w:t>
      </w:r>
      <w:r w:rsidR="00E5774C">
        <w:t xml:space="preserve"> </w:t>
      </w:r>
      <w:r w:rsidR="00E5774C">
        <w:rPr>
          <w:rFonts w:hint="eastAsia"/>
        </w:rPr>
        <w:t>can</w:t>
      </w:r>
      <w:r w:rsidR="00E5774C">
        <w:t xml:space="preserve"> benefit from </w:t>
      </w:r>
      <w:r w:rsidRPr="00E5774C">
        <w:t>the beamforming gain</w:t>
      </w:r>
      <w:r w:rsidR="00537D20" w:rsidRPr="00D10F45">
        <w:t>.</w:t>
      </w:r>
      <w:r w:rsidRPr="00D10F45">
        <w:t xml:space="preserve"> </w:t>
      </w:r>
      <w:r w:rsidR="00212018" w:rsidRPr="00D10F45">
        <w:t xml:space="preserve">More gains can be expected </w:t>
      </w:r>
      <w:r w:rsidR="00E5774C">
        <w:t>if</w:t>
      </w:r>
      <w:r w:rsidR="00212018" w:rsidRPr="00E5774C">
        <w:t xml:space="preserve"> Msg3 </w:t>
      </w:r>
      <w:r w:rsidR="00E5774C">
        <w:t xml:space="preserve">is </w:t>
      </w:r>
      <w:r w:rsidR="00212018" w:rsidRPr="00E5774C">
        <w:t>repe</w:t>
      </w:r>
      <w:r w:rsidR="00E5774C">
        <w:t>a</w:t>
      </w:r>
      <w:r w:rsidR="00212018" w:rsidRPr="00E5774C">
        <w:t>t</w:t>
      </w:r>
      <w:r w:rsidR="00E5774C">
        <w:t>ed</w:t>
      </w:r>
      <w:r w:rsidR="00212018" w:rsidRPr="00E5774C">
        <w:t xml:space="preserve"> with the same best beam. </w:t>
      </w:r>
      <w:r w:rsidRPr="00D10F45">
        <w:t xml:space="preserve">The beam indication for Msg3 </w:t>
      </w:r>
      <w:r w:rsidRPr="00FB75A8">
        <w:t xml:space="preserve">transmission </w:t>
      </w:r>
      <w:r w:rsidRPr="00726EF3">
        <w:t xml:space="preserve">can improve Msg3 </w:t>
      </w:r>
      <w:r w:rsidRPr="005B0A68">
        <w:t>performance for UE</w:t>
      </w:r>
      <w:r w:rsidR="00212018" w:rsidRPr="00612EFE">
        <w:t>s</w:t>
      </w:r>
      <w:r w:rsidRPr="00612EFE">
        <w:t xml:space="preserve"> incapable of</w:t>
      </w:r>
      <w:r w:rsidRPr="002E5994">
        <w:t xml:space="preserve"> beam correspondence. It helps UEs capable of beam correspondence </w:t>
      </w:r>
      <w:r w:rsidR="000C32A7">
        <w:t xml:space="preserve">as well, </w:t>
      </w:r>
      <w:r w:rsidRPr="002E5994">
        <w:t>given the factors</w:t>
      </w:r>
      <w:r w:rsidR="000C32A7">
        <w:t xml:space="preserve"> like</w:t>
      </w:r>
      <w:r w:rsidR="00212018" w:rsidRPr="002E5994">
        <w:t xml:space="preserve"> </w:t>
      </w:r>
      <w:r w:rsidRPr="002E5994">
        <w:t>time varying channel.</w:t>
      </w:r>
    </w:p>
    <w:p w14:paraId="24456319" w14:textId="39307B42" w:rsidR="00160333" w:rsidRPr="00D10F45" w:rsidRDefault="00160333" w:rsidP="00EB11E1">
      <w:pPr>
        <w:pStyle w:val="Proposal"/>
        <w:numPr>
          <w:ilvl w:val="0"/>
          <w:numId w:val="2"/>
        </w:numPr>
        <w:tabs>
          <w:tab w:val="clear" w:pos="1304"/>
        </w:tabs>
        <w:snapToGrid w:val="0"/>
        <w:spacing w:after="120"/>
        <w:ind w:left="1701" w:hanging="1701"/>
        <w:jc w:val="both"/>
      </w:pPr>
      <w:bookmarkStart w:id="95" w:name="_Toc131771450"/>
      <w:bookmarkStart w:id="96" w:name="_Hlk115428534"/>
      <w:bookmarkStart w:id="97" w:name="_Hlk115361663"/>
      <w:bookmarkEnd w:id="94"/>
      <w:r w:rsidRPr="00A442F1">
        <w:t xml:space="preserve">Study how </w:t>
      </w:r>
      <w:r w:rsidR="0080372A" w:rsidRPr="002E5994">
        <w:t xml:space="preserve">Msg3 performance can be improved by </w:t>
      </w:r>
      <w:r w:rsidRPr="002E5994">
        <w:t xml:space="preserve">PRACH transmissions with </w:t>
      </w:r>
      <w:r w:rsidR="00455225" w:rsidRPr="002E5994">
        <w:t>different</w:t>
      </w:r>
      <w:r w:rsidRPr="002E5994">
        <w:t xml:space="preserve"> beams</w:t>
      </w:r>
      <w:r w:rsidR="00F11DBD">
        <w:t xml:space="preserve"> </w:t>
      </w:r>
      <w:r w:rsidR="00F11DBD">
        <w:rPr>
          <w:rFonts w:hint="eastAsia"/>
        </w:rPr>
        <w:t>in</w:t>
      </w:r>
      <w:r w:rsidR="00F11DBD">
        <w:t xml:space="preserve"> Release 18</w:t>
      </w:r>
      <w:bookmarkEnd w:id="95"/>
    </w:p>
    <w:bookmarkEnd w:id="89"/>
    <w:bookmarkEnd w:id="90"/>
    <w:bookmarkEnd w:id="96"/>
    <w:bookmarkEnd w:id="97"/>
    <w:p w14:paraId="0DC1A7E6" w14:textId="06320EB2" w:rsidR="004F7D6E" w:rsidRDefault="004F7D6E" w:rsidP="008C1685">
      <w:pPr>
        <w:pStyle w:val="Heading1"/>
        <w:numPr>
          <w:ilvl w:val="0"/>
          <w:numId w:val="13"/>
        </w:numPr>
        <w:jc w:val="both"/>
      </w:pPr>
      <w:r>
        <w:lastRenderedPageBreak/>
        <w:t>Summary</w:t>
      </w:r>
    </w:p>
    <w:p w14:paraId="5E2B6203" w14:textId="77777777" w:rsidR="00041F69" w:rsidRDefault="00041F69" w:rsidP="00041F69">
      <w:pPr>
        <w:pStyle w:val="BodyText"/>
        <w:spacing w:before="240"/>
      </w:pPr>
      <w:r>
        <w:rPr>
          <w:rFonts w:hint="eastAsia"/>
        </w:rPr>
        <w:t>I</w:t>
      </w:r>
      <w:r>
        <w:t>n this contribution, we have discussed some issues related to multiple PRACH transmissions including:</w:t>
      </w:r>
    </w:p>
    <w:p w14:paraId="415BE8E1" w14:textId="593A19D9" w:rsidR="00041F69" w:rsidRDefault="00041F69" w:rsidP="00041F69">
      <w:pPr>
        <w:pStyle w:val="ListParagraph"/>
        <w:numPr>
          <w:ilvl w:val="0"/>
          <w:numId w:val="12"/>
        </w:numPr>
      </w:pPr>
      <w:r>
        <w:t>Determination of the number of PRACH transmissions</w:t>
      </w:r>
    </w:p>
    <w:p w14:paraId="7E01C6C4" w14:textId="0F54EE7F" w:rsidR="00041F69" w:rsidRDefault="00F95F22" w:rsidP="00041F69">
      <w:pPr>
        <w:pStyle w:val="ListParagraph"/>
        <w:numPr>
          <w:ilvl w:val="0"/>
          <w:numId w:val="12"/>
        </w:numPr>
      </w:pPr>
      <w:r>
        <w:t>Simultaneous PRACH transmissions with different Tx chains</w:t>
      </w:r>
    </w:p>
    <w:p w14:paraId="732E9D3E" w14:textId="4B84B4FE" w:rsidR="00F61A7D" w:rsidRDefault="00F61A7D" w:rsidP="00041F69">
      <w:pPr>
        <w:pStyle w:val="ListParagraph"/>
        <w:numPr>
          <w:ilvl w:val="0"/>
          <w:numId w:val="12"/>
        </w:numPr>
      </w:pPr>
      <w:r w:rsidRPr="00F61A7D">
        <w:t>RA-RNTI determination</w:t>
      </w:r>
    </w:p>
    <w:p w14:paraId="253354E6" w14:textId="6962178E" w:rsidR="00041F69" w:rsidRDefault="00041F69" w:rsidP="00041F69">
      <w:pPr>
        <w:pStyle w:val="ListParagraph"/>
        <w:numPr>
          <w:ilvl w:val="0"/>
          <w:numId w:val="12"/>
        </w:numPr>
      </w:pPr>
      <w:r w:rsidRPr="00493877">
        <w:t>RACH resource configuration</w:t>
      </w:r>
      <w:r>
        <w:t xml:space="preserve"> </w:t>
      </w:r>
    </w:p>
    <w:p w14:paraId="3D4CD399" w14:textId="77777777" w:rsidR="00041F69" w:rsidRDefault="00041F69" w:rsidP="00041F69">
      <w:pPr>
        <w:pStyle w:val="ListParagraph"/>
        <w:numPr>
          <w:ilvl w:val="0"/>
          <w:numId w:val="12"/>
        </w:numPr>
      </w:pPr>
      <w:r>
        <w:t>PRACH transmissions with different beams</w:t>
      </w:r>
    </w:p>
    <w:p w14:paraId="0974BCCD" w14:textId="77777777" w:rsidR="00041F69" w:rsidRPr="008B4DCE" w:rsidRDefault="00041F69" w:rsidP="00041F69">
      <w:pPr>
        <w:pStyle w:val="ListParagraph"/>
        <w:numPr>
          <w:ilvl w:val="0"/>
          <w:numId w:val="12"/>
        </w:numPr>
      </w:pPr>
      <w:r>
        <w:t>Interplay with Msg3 transmission</w:t>
      </w:r>
    </w:p>
    <w:p w14:paraId="596D4A74" w14:textId="77777777" w:rsidR="00DE177C" w:rsidRPr="00DE177C" w:rsidRDefault="00DE177C" w:rsidP="00DE177C">
      <w:pPr>
        <w:spacing w:after="120"/>
        <w:rPr>
          <w:rFonts w:ascii="Arial" w:eastAsia="Calibri" w:hAnsi="Arial" w:cs="Arial"/>
          <w:b/>
          <w:bCs/>
          <w:sz w:val="20"/>
        </w:rPr>
      </w:pPr>
      <w:bookmarkStart w:id="98" w:name="OLE_LINK11"/>
      <w:r w:rsidRPr="00DE177C">
        <w:rPr>
          <w:rFonts w:ascii="Arial" w:eastAsia="Calibri" w:hAnsi="Arial" w:cs="Arial"/>
          <w:sz w:val="20"/>
        </w:rPr>
        <w:t>In the previous sections we made the following observations:</w:t>
      </w:r>
      <w:r w:rsidRPr="00DE177C">
        <w:rPr>
          <w:rFonts w:ascii="Arial" w:eastAsia="Calibri" w:hAnsi="Arial" w:cs="Arial"/>
          <w:b/>
          <w:bCs/>
          <w:sz w:val="20"/>
        </w:rPr>
        <w:t xml:space="preserve"> </w:t>
      </w:r>
    </w:p>
    <w:p w14:paraId="711E9377" w14:textId="1092BCC3" w:rsidR="00D55AD6" w:rsidRDefault="00DE177C">
      <w:pPr>
        <w:pStyle w:val="TableofFigures"/>
        <w:tabs>
          <w:tab w:val="right" w:leader="dot" w:pos="9350"/>
        </w:tabs>
        <w:rPr>
          <w:b w:val="0"/>
          <w:noProof/>
        </w:rPr>
      </w:pPr>
      <w:r w:rsidRPr="00DE177C">
        <w:rPr>
          <w:rFonts w:ascii="Arial" w:eastAsia="Calibri" w:hAnsi="Arial" w:cs="Arial"/>
          <w:b w:val="0"/>
          <w:bCs/>
          <w:sz w:val="20"/>
        </w:rPr>
        <w:fldChar w:fldCharType="begin"/>
      </w:r>
      <w:r w:rsidRPr="00DE177C">
        <w:rPr>
          <w:rFonts w:ascii="Arial" w:eastAsia="Calibri" w:hAnsi="Arial" w:cs="Arial"/>
          <w:bCs/>
          <w:sz w:val="20"/>
        </w:rPr>
        <w:instrText xml:space="preserve"> TOC \f O \n \h \z \t "Observation" \c </w:instrText>
      </w:r>
      <w:r w:rsidRPr="00DE177C">
        <w:rPr>
          <w:rFonts w:ascii="Arial" w:eastAsia="Calibri" w:hAnsi="Arial" w:cs="Arial"/>
          <w:b w:val="0"/>
          <w:bCs/>
          <w:sz w:val="20"/>
        </w:rPr>
        <w:fldChar w:fldCharType="separate"/>
      </w:r>
      <w:hyperlink w:anchor="_Toc131771365" w:history="1">
        <w:r w:rsidR="00D55AD6" w:rsidRPr="00E32388">
          <w:rPr>
            <w:rStyle w:val="Hyperlink"/>
            <w:noProof/>
          </w:rPr>
          <w:t>Observation 1</w:t>
        </w:r>
        <w:r w:rsidR="00D55AD6">
          <w:rPr>
            <w:b w:val="0"/>
            <w:noProof/>
          </w:rPr>
          <w:tab/>
        </w:r>
        <w:r w:rsidR="00D55AD6" w:rsidRPr="00E32388">
          <w:rPr>
            <w:rStyle w:val="Hyperlink"/>
            <w:noProof/>
          </w:rPr>
          <w:t>The wide range of PRACH transmission power results in divergent PRACH performance, which will be exacerbated with Rel-18 multiple PRACH transmissions. It is reasonable to include UE transmission power in the determination of PRACH repetition factor.</w:t>
        </w:r>
      </w:hyperlink>
    </w:p>
    <w:p w14:paraId="3D0C4307" w14:textId="513A4C1E" w:rsidR="00D55AD6" w:rsidRDefault="00000000">
      <w:pPr>
        <w:pStyle w:val="TableofFigures"/>
        <w:tabs>
          <w:tab w:val="right" w:leader="dot" w:pos="9350"/>
        </w:tabs>
        <w:rPr>
          <w:b w:val="0"/>
          <w:noProof/>
        </w:rPr>
      </w:pPr>
      <w:hyperlink w:anchor="_Toc131771366" w:history="1">
        <w:r w:rsidR="00D55AD6" w:rsidRPr="00E32388">
          <w:rPr>
            <w:rStyle w:val="Hyperlink"/>
            <w:rFonts w:cstheme="minorHAnsi"/>
            <w:noProof/>
            <w:lang w:eastAsia="ko-KR"/>
          </w:rPr>
          <w:t>Observation 2</w:t>
        </w:r>
        <w:r w:rsidR="00D55AD6">
          <w:rPr>
            <w:b w:val="0"/>
            <w:noProof/>
          </w:rPr>
          <w:tab/>
        </w:r>
        <w:r w:rsidR="00D55AD6" w:rsidRPr="00E32388">
          <w:rPr>
            <w:rStyle w:val="Hyperlink"/>
            <w:rFonts w:cstheme="minorHAnsi"/>
            <w:noProof/>
          </w:rPr>
          <w:t xml:space="preserve">If multiple PRACH transmissions are triggered </w:t>
        </w:r>
        <w:r w:rsidR="00D55AD6" w:rsidRPr="00E32388">
          <w:rPr>
            <w:rStyle w:val="Hyperlink"/>
            <w:rFonts w:cstheme="minorHAnsi"/>
            <w:noProof/>
            <w:spacing w:val="2"/>
          </w:rPr>
          <w:t>when UE power headroom is below a threshold, a UE would make full use of all its transmission power first before using RACH resources which are shared by all UEs in the cell.</w:t>
        </w:r>
      </w:hyperlink>
    </w:p>
    <w:p w14:paraId="1A7434B1" w14:textId="0BD480E4" w:rsidR="00D55AD6" w:rsidRDefault="00000000">
      <w:pPr>
        <w:pStyle w:val="TableofFigures"/>
        <w:tabs>
          <w:tab w:val="right" w:leader="dot" w:pos="9350"/>
        </w:tabs>
        <w:rPr>
          <w:b w:val="0"/>
          <w:noProof/>
        </w:rPr>
      </w:pPr>
      <w:hyperlink w:anchor="_Toc131771367" w:history="1">
        <w:r w:rsidR="00D55AD6" w:rsidRPr="00E32388">
          <w:rPr>
            <w:rStyle w:val="Hyperlink"/>
            <w:rFonts w:cstheme="minorHAnsi"/>
            <w:noProof/>
          </w:rPr>
          <w:t>Observation 3</w:t>
        </w:r>
        <w:r w:rsidR="00D55AD6">
          <w:rPr>
            <w:b w:val="0"/>
            <w:noProof/>
          </w:rPr>
          <w:tab/>
        </w:r>
        <w:r w:rsidR="00D55AD6" w:rsidRPr="00E32388">
          <w:rPr>
            <w:rStyle w:val="Hyperlink"/>
            <w:rFonts w:cstheme="minorHAnsi"/>
            <w:noProof/>
          </w:rPr>
          <w:t>With SSB RSRP thresholds configured, UEs with different P</w:t>
        </w:r>
        <w:r w:rsidR="00D55AD6" w:rsidRPr="00E32388">
          <w:rPr>
            <w:rStyle w:val="Hyperlink"/>
            <w:rFonts w:cstheme="minorHAnsi"/>
            <w:noProof/>
            <w:vertAlign w:val="subscript"/>
          </w:rPr>
          <w:t>CMAX</w:t>
        </w:r>
        <w:r w:rsidR="00D55AD6" w:rsidRPr="00E32388">
          <w:rPr>
            <w:rStyle w:val="Hyperlink"/>
            <w:rFonts w:cstheme="minorHAnsi"/>
            <w:noProof/>
          </w:rPr>
          <w:t xml:space="preserve"> will determine different power headroom thresholds.</w:t>
        </w:r>
      </w:hyperlink>
    </w:p>
    <w:p w14:paraId="77163946" w14:textId="1DB63923" w:rsidR="00D55AD6" w:rsidRDefault="00000000">
      <w:pPr>
        <w:pStyle w:val="TableofFigures"/>
        <w:tabs>
          <w:tab w:val="right" w:leader="dot" w:pos="9350"/>
        </w:tabs>
        <w:rPr>
          <w:b w:val="0"/>
          <w:noProof/>
        </w:rPr>
      </w:pPr>
      <w:hyperlink w:anchor="_Toc131771369" w:history="1">
        <w:r w:rsidR="00D55AD6" w:rsidRPr="00E32388">
          <w:rPr>
            <w:rStyle w:val="Hyperlink"/>
            <w:rFonts w:cstheme="minorHAnsi"/>
            <w:noProof/>
          </w:rPr>
          <w:t>Observation 4</w:t>
        </w:r>
        <w:r w:rsidR="00D55AD6">
          <w:rPr>
            <w:b w:val="0"/>
            <w:noProof/>
          </w:rPr>
          <w:tab/>
        </w:r>
        <w:r w:rsidR="00D55AD6" w:rsidRPr="00E32388">
          <w:rPr>
            <w:rStyle w:val="Hyperlink"/>
            <w:rFonts w:cstheme="minorHAnsi"/>
            <w:noProof/>
            <w:lang w:eastAsia="ko-KR"/>
          </w:rPr>
          <w:t xml:space="preserve">SSB RSRP thresholds are implicitly represented by power headroom thresholds, in that UEs can calculate SSB RSRP thresholds based on </w:t>
        </w:r>
        <w:r w:rsidR="00D55AD6" w:rsidRPr="00E32388">
          <w:rPr>
            <w:rStyle w:val="Hyperlink"/>
            <w:rFonts w:cstheme="minorHAnsi"/>
            <w:noProof/>
          </w:rPr>
          <w:t>the</w:t>
        </w:r>
        <w:r w:rsidR="00D55AD6" w:rsidRPr="00E32388">
          <w:rPr>
            <w:rStyle w:val="Hyperlink"/>
            <w:rFonts w:cstheme="minorHAnsi"/>
            <w:noProof/>
            <w:lang w:eastAsia="ko-KR"/>
          </w:rPr>
          <w:t xml:space="preserve"> </w:t>
        </w:r>
        <w:r w:rsidR="00D55AD6" w:rsidRPr="00E32388">
          <w:rPr>
            <w:rStyle w:val="Hyperlink"/>
            <w:rFonts w:cstheme="minorHAnsi"/>
            <w:noProof/>
          </w:rPr>
          <w:t>configured</w:t>
        </w:r>
        <w:r w:rsidR="00D55AD6" w:rsidRPr="00E32388">
          <w:rPr>
            <w:rStyle w:val="Hyperlink"/>
            <w:rFonts w:cstheme="minorHAnsi"/>
            <w:noProof/>
            <w:lang w:eastAsia="ko-KR"/>
          </w:rPr>
          <w:t xml:space="preserve"> UE power headroom thresholds and their implementation </w:t>
        </w:r>
        <w:r w:rsidR="00D55AD6" w:rsidRPr="00E32388">
          <w:rPr>
            <w:rStyle w:val="Hyperlink"/>
            <w:rFonts w:cstheme="minorHAnsi"/>
            <w:noProof/>
          </w:rPr>
          <w:t>P</w:t>
        </w:r>
        <w:r w:rsidR="00D55AD6" w:rsidRPr="00E32388">
          <w:rPr>
            <w:rStyle w:val="Hyperlink"/>
            <w:rFonts w:cstheme="minorHAnsi"/>
            <w:noProof/>
            <w:vertAlign w:val="subscript"/>
          </w:rPr>
          <w:t>CMAX</w:t>
        </w:r>
        <w:r w:rsidR="00D55AD6" w:rsidRPr="00E32388">
          <w:rPr>
            <w:rStyle w:val="Hyperlink"/>
            <w:rFonts w:cstheme="minorHAnsi"/>
            <w:noProof/>
            <w:lang w:eastAsia="ko-KR"/>
          </w:rPr>
          <w:t>.</w:t>
        </w:r>
      </w:hyperlink>
    </w:p>
    <w:p w14:paraId="2AA01D81" w14:textId="0155EA51" w:rsidR="00D55AD6" w:rsidRDefault="00000000">
      <w:pPr>
        <w:pStyle w:val="TableofFigures"/>
        <w:tabs>
          <w:tab w:val="right" w:leader="dot" w:pos="9350"/>
        </w:tabs>
        <w:rPr>
          <w:b w:val="0"/>
          <w:noProof/>
        </w:rPr>
      </w:pPr>
      <w:hyperlink w:anchor="_Toc131771370" w:history="1">
        <w:r w:rsidR="00D55AD6" w:rsidRPr="00E32388">
          <w:rPr>
            <w:rStyle w:val="Hyperlink"/>
            <w:rFonts w:cstheme="minorHAnsi"/>
            <w:noProof/>
            <w:lang w:eastAsia="ko-KR"/>
          </w:rPr>
          <w:t>Observation 5</w:t>
        </w:r>
        <w:r w:rsidR="00D55AD6">
          <w:rPr>
            <w:b w:val="0"/>
            <w:noProof/>
          </w:rPr>
          <w:tab/>
        </w:r>
        <w:r w:rsidR="00D55AD6" w:rsidRPr="00E32388">
          <w:rPr>
            <w:rStyle w:val="Hyperlink"/>
            <w:rFonts w:cstheme="minorHAnsi"/>
            <w:noProof/>
            <w:lang w:eastAsia="ko-KR"/>
          </w:rPr>
          <w:t xml:space="preserve">Regarding "at least SSB-RSRP threshold(s) are used" in the agreement, gNB can configure both SSB RSRP thresholds and power headroom thresholds. Configuring two sets of thresholds is </w:t>
        </w:r>
        <w:r w:rsidR="00D55AD6" w:rsidRPr="00E32388">
          <w:rPr>
            <w:rStyle w:val="Hyperlink"/>
            <w:rFonts w:cstheme="minorHAnsi"/>
            <w:noProof/>
          </w:rPr>
          <w:t>unnecessary</w:t>
        </w:r>
        <w:r w:rsidR="00D55AD6" w:rsidRPr="00E32388">
          <w:rPr>
            <w:rStyle w:val="Hyperlink"/>
            <w:rFonts w:cstheme="minorHAnsi"/>
            <w:noProof/>
            <w:lang w:eastAsia="ko-KR"/>
          </w:rPr>
          <w:t>, since one set can be derived from the other.</w:t>
        </w:r>
      </w:hyperlink>
    </w:p>
    <w:p w14:paraId="5B98A711" w14:textId="3301E9A9" w:rsidR="00D55AD6" w:rsidRDefault="00000000">
      <w:pPr>
        <w:pStyle w:val="TableofFigures"/>
        <w:tabs>
          <w:tab w:val="right" w:leader="dot" w:pos="9350"/>
        </w:tabs>
        <w:rPr>
          <w:b w:val="0"/>
          <w:noProof/>
        </w:rPr>
      </w:pPr>
      <w:hyperlink w:anchor="_Toc131771371" w:history="1">
        <w:r w:rsidR="00D55AD6" w:rsidRPr="00E32388">
          <w:rPr>
            <w:rStyle w:val="Hyperlink"/>
            <w:noProof/>
          </w:rPr>
          <w:t>Observation 6</w:t>
        </w:r>
        <w:r w:rsidR="00D55AD6">
          <w:rPr>
            <w:b w:val="0"/>
            <w:noProof/>
          </w:rPr>
          <w:tab/>
        </w:r>
        <w:r w:rsidR="00D55AD6" w:rsidRPr="00E32388">
          <w:rPr>
            <w:rStyle w:val="Hyperlink"/>
            <w:noProof/>
          </w:rPr>
          <w:t>Simultaneous PRACH transmissions have the total transmission power the same as that of a legacy single PRACH transmission.</w:t>
        </w:r>
      </w:hyperlink>
    </w:p>
    <w:p w14:paraId="0A4E22C7" w14:textId="1C4CEEA7" w:rsidR="00D55AD6" w:rsidRDefault="00000000">
      <w:pPr>
        <w:pStyle w:val="TableofFigures"/>
        <w:tabs>
          <w:tab w:val="right" w:leader="dot" w:pos="9350"/>
        </w:tabs>
        <w:rPr>
          <w:b w:val="0"/>
          <w:noProof/>
        </w:rPr>
      </w:pPr>
      <w:hyperlink w:anchor="_Toc131771373" w:history="1">
        <w:r w:rsidR="00D55AD6" w:rsidRPr="00E32388">
          <w:rPr>
            <w:rStyle w:val="Hyperlink"/>
            <w:noProof/>
          </w:rPr>
          <w:t>Observation 7</w:t>
        </w:r>
      </w:hyperlink>
      <w:hyperlink w:anchor="_Toc131771372" w:history="1">
        <w:r w:rsidR="00D55AD6">
          <w:rPr>
            <w:b w:val="0"/>
            <w:noProof/>
          </w:rPr>
          <w:tab/>
        </w:r>
        <w:r w:rsidR="00D55AD6" w:rsidRPr="00E32388">
          <w:rPr>
            <w:rStyle w:val="Hyperlink"/>
            <w:noProof/>
          </w:rPr>
          <w:t>Simultaneous PRACH transmissions with different Tx chains by FDM or CDM has the potential to benefit from spatial diversity and frequency diversity, compared with TDM approach with a single Tx chain.</w:t>
        </w:r>
      </w:hyperlink>
    </w:p>
    <w:p w14:paraId="6CDBE519" w14:textId="63F9295D" w:rsidR="00D55AD6" w:rsidRDefault="00000000">
      <w:pPr>
        <w:pStyle w:val="TableofFigures"/>
        <w:tabs>
          <w:tab w:val="right" w:leader="dot" w:pos="9350"/>
        </w:tabs>
        <w:rPr>
          <w:b w:val="0"/>
          <w:noProof/>
        </w:rPr>
      </w:pPr>
      <w:hyperlink w:anchor="_Toc131771374" w:history="1">
        <w:r w:rsidR="00D55AD6" w:rsidRPr="00E32388">
          <w:rPr>
            <w:rStyle w:val="Hyperlink"/>
            <w:noProof/>
          </w:rPr>
          <w:t>Observation 8</w:t>
        </w:r>
        <w:r w:rsidR="00D55AD6">
          <w:rPr>
            <w:b w:val="0"/>
            <w:noProof/>
          </w:rPr>
          <w:tab/>
        </w:r>
        <w:r w:rsidR="00D55AD6" w:rsidRPr="00E32388">
          <w:rPr>
            <w:rStyle w:val="Hyperlink"/>
            <w:noProof/>
          </w:rPr>
          <w:t>Transmission with the second polarized antenna can bring about 1dB spatial diversity gain, and the transmission in a contiguous RO has a 0.5dB frequency diversity gain. In particular,</w:t>
        </w:r>
      </w:hyperlink>
    </w:p>
    <w:p w14:paraId="4AF0F0E2" w14:textId="7809115F" w:rsidR="00D55AD6" w:rsidRDefault="00000000">
      <w:pPr>
        <w:pStyle w:val="TableofFigures"/>
        <w:tabs>
          <w:tab w:val="right" w:leader="dot" w:pos="9350"/>
        </w:tabs>
        <w:rPr>
          <w:b w:val="0"/>
          <w:noProof/>
        </w:rPr>
      </w:pPr>
      <w:hyperlink w:anchor="_Toc131771375" w:history="1">
        <w:r w:rsidR="00D55AD6" w:rsidRPr="00E32388">
          <w:rPr>
            <w:rStyle w:val="Hyperlink"/>
            <w:rFonts w:ascii="Symbol" w:hAnsi="Symbol"/>
            <w:noProof/>
          </w:rPr>
          <w:t></w:t>
        </w:r>
        <w:r w:rsidR="00D55AD6">
          <w:rPr>
            <w:b w:val="0"/>
            <w:noProof/>
          </w:rPr>
          <w:tab/>
        </w:r>
        <w:r w:rsidR="00D55AD6" w:rsidRPr="00E32388">
          <w:rPr>
            <w:rStyle w:val="Hyperlink"/>
            <w:noProof/>
          </w:rPr>
          <w:t>FDM approach of two PRACHs outperforms a single PRACH transmission with one antenna by 1.5 dB and a single PRACH with two antennas by 0.5dB.</w:t>
        </w:r>
      </w:hyperlink>
    </w:p>
    <w:p w14:paraId="1855F13C" w14:textId="1ADD6E7B" w:rsidR="00D55AD6" w:rsidRDefault="00000000">
      <w:pPr>
        <w:pStyle w:val="TableofFigures"/>
        <w:tabs>
          <w:tab w:val="right" w:leader="dot" w:pos="9350"/>
        </w:tabs>
        <w:rPr>
          <w:b w:val="0"/>
          <w:noProof/>
        </w:rPr>
      </w:pPr>
      <w:hyperlink w:anchor="_Toc131771376" w:history="1">
        <w:r w:rsidR="00D55AD6" w:rsidRPr="00E32388">
          <w:rPr>
            <w:rStyle w:val="Hyperlink"/>
            <w:rFonts w:ascii="Symbol" w:hAnsi="Symbol"/>
            <w:noProof/>
          </w:rPr>
          <w:t></w:t>
        </w:r>
        <w:r w:rsidR="00D55AD6">
          <w:rPr>
            <w:b w:val="0"/>
            <w:noProof/>
          </w:rPr>
          <w:tab/>
        </w:r>
        <w:r w:rsidR="00D55AD6" w:rsidRPr="00E32388">
          <w:rPr>
            <w:rStyle w:val="Hyperlink"/>
            <w:noProof/>
          </w:rPr>
          <w:t>CDM approach of two PRACHs outperforms a single PRACH transmission with one antenna by 1 dB and has nearly the same performance as a single PRACH transmission with two antennas.</w:t>
        </w:r>
      </w:hyperlink>
    </w:p>
    <w:p w14:paraId="34144A30" w14:textId="385A5040" w:rsidR="00D55AD6" w:rsidRDefault="00000000">
      <w:pPr>
        <w:pStyle w:val="TableofFigures"/>
        <w:tabs>
          <w:tab w:val="right" w:leader="dot" w:pos="9350"/>
        </w:tabs>
        <w:rPr>
          <w:b w:val="0"/>
          <w:noProof/>
        </w:rPr>
      </w:pPr>
      <w:hyperlink w:anchor="_Toc131771377" w:history="1">
        <w:r w:rsidR="00D55AD6" w:rsidRPr="00E32388">
          <w:rPr>
            <w:rStyle w:val="Hyperlink"/>
            <w:noProof/>
          </w:rPr>
          <w:t>Observation 9</w:t>
        </w:r>
        <w:r w:rsidR="00D55AD6">
          <w:rPr>
            <w:b w:val="0"/>
            <w:noProof/>
          </w:rPr>
          <w:tab/>
        </w:r>
        <w:r w:rsidR="00D55AD6" w:rsidRPr="00E32388">
          <w:rPr>
            <w:rStyle w:val="Hyperlink"/>
            <w:noProof/>
          </w:rPr>
          <w:t>Most of the agreements and conclusions for TDM PRACH transmissions can be reused for FDM. The different specification impacts include the determination of RA-RNTI, e.g., based on an RO with a small/large RO index and a group of frequency domain ROs with different RO indexes.</w:t>
        </w:r>
      </w:hyperlink>
    </w:p>
    <w:p w14:paraId="096EE08B" w14:textId="5F6CA9C3" w:rsidR="00D55AD6" w:rsidRDefault="00000000">
      <w:pPr>
        <w:pStyle w:val="TableofFigures"/>
        <w:tabs>
          <w:tab w:val="right" w:leader="dot" w:pos="9350"/>
        </w:tabs>
        <w:rPr>
          <w:b w:val="0"/>
          <w:noProof/>
        </w:rPr>
      </w:pPr>
      <w:hyperlink w:anchor="_Toc131771378" w:history="1">
        <w:r w:rsidR="00D55AD6" w:rsidRPr="00E32388">
          <w:rPr>
            <w:rStyle w:val="Hyperlink"/>
            <w:noProof/>
          </w:rPr>
          <w:t>Observation 10</w:t>
        </w:r>
        <w:r w:rsidR="00D55AD6">
          <w:rPr>
            <w:b w:val="0"/>
            <w:noProof/>
          </w:rPr>
          <w:tab/>
        </w:r>
        <w:r w:rsidR="00D55AD6" w:rsidRPr="00E32388">
          <w:rPr>
            <w:rStyle w:val="Hyperlink"/>
            <w:noProof/>
          </w:rPr>
          <w:t>If RA-RNTI is calculated based on the RO of a specific PRACH transmission, which is the outcome of collision handling, gNB is required to be fully aware of all UEs’ collision, otherwise there would be misunderstanding on RA-RNTI determination.</w:t>
        </w:r>
      </w:hyperlink>
    </w:p>
    <w:p w14:paraId="7DA8E472" w14:textId="78F3E90C" w:rsidR="00D55AD6" w:rsidRDefault="00000000">
      <w:pPr>
        <w:pStyle w:val="TableofFigures"/>
        <w:tabs>
          <w:tab w:val="right" w:leader="dot" w:pos="9350"/>
        </w:tabs>
        <w:rPr>
          <w:b w:val="0"/>
          <w:noProof/>
        </w:rPr>
      </w:pPr>
      <w:hyperlink w:anchor="_Toc131771379" w:history="1">
        <w:r w:rsidR="00D55AD6" w:rsidRPr="00E32388">
          <w:rPr>
            <w:rStyle w:val="Hyperlink"/>
            <w:noProof/>
          </w:rPr>
          <w:t>Observation 11</w:t>
        </w:r>
        <w:r w:rsidR="00D55AD6">
          <w:rPr>
            <w:b w:val="0"/>
            <w:noProof/>
          </w:rPr>
          <w:tab/>
        </w:r>
        <w:r w:rsidR="00D55AD6" w:rsidRPr="00E32388">
          <w:rPr>
            <w:rStyle w:val="Hyperlink"/>
            <w:noProof/>
          </w:rPr>
          <w:t>If all preambles in separate ROs are configured for only one feature, the RACH resource utilization is worth considering.</w:t>
        </w:r>
      </w:hyperlink>
    </w:p>
    <w:p w14:paraId="5350F335" w14:textId="001B580D" w:rsidR="00D55AD6" w:rsidRDefault="00000000">
      <w:pPr>
        <w:pStyle w:val="TableofFigures"/>
        <w:tabs>
          <w:tab w:val="right" w:leader="dot" w:pos="9350"/>
        </w:tabs>
        <w:rPr>
          <w:b w:val="0"/>
          <w:noProof/>
        </w:rPr>
      </w:pPr>
      <w:hyperlink w:anchor="_Toc131771380" w:history="1">
        <w:r w:rsidR="00D55AD6" w:rsidRPr="00E32388">
          <w:rPr>
            <w:rStyle w:val="Hyperlink"/>
            <w:noProof/>
          </w:rPr>
          <w:t>Observation 12</w:t>
        </w:r>
        <w:r w:rsidR="00D55AD6">
          <w:rPr>
            <w:b w:val="0"/>
            <w:noProof/>
          </w:rPr>
          <w:tab/>
        </w:r>
        <w:r w:rsidR="00D55AD6" w:rsidRPr="00E32388">
          <w:rPr>
            <w:rStyle w:val="Hyperlink"/>
            <w:noProof/>
          </w:rPr>
          <w:t>NR Rel-17 supports the configuration of an additional RO, which is a separate RO (in addition to existing ROs) and meanwhile a shared RO with preamble partitions configured for several features, including Rel-15 single PRACH transmission.</w:t>
        </w:r>
      </w:hyperlink>
    </w:p>
    <w:p w14:paraId="638F1397" w14:textId="08DCC351" w:rsidR="00D55AD6" w:rsidRDefault="00000000">
      <w:pPr>
        <w:pStyle w:val="TableofFigures"/>
        <w:tabs>
          <w:tab w:val="right" w:leader="dot" w:pos="9350"/>
        </w:tabs>
        <w:rPr>
          <w:b w:val="0"/>
          <w:noProof/>
        </w:rPr>
      </w:pPr>
      <w:hyperlink w:anchor="_Toc131771385" w:history="1">
        <w:r w:rsidR="00D55AD6">
          <w:rPr>
            <w:b w:val="0"/>
            <w:noProof/>
          </w:rPr>
          <w:tab/>
        </w:r>
        <w:r w:rsidR="00D55AD6" w:rsidRPr="00E32388">
          <w:rPr>
            <w:rStyle w:val="Hyperlink"/>
            <w:noProof/>
          </w:rPr>
          <w:t>With the Rel-17 RACH configuration,</w:t>
        </w:r>
      </w:hyperlink>
    </w:p>
    <w:p w14:paraId="02EF71CF" w14:textId="12D4D69E" w:rsidR="00D55AD6" w:rsidRDefault="00000000">
      <w:pPr>
        <w:pStyle w:val="TableofFigures"/>
        <w:tabs>
          <w:tab w:val="right" w:leader="dot" w:pos="9350"/>
        </w:tabs>
        <w:rPr>
          <w:b w:val="0"/>
          <w:noProof/>
        </w:rPr>
      </w:pPr>
      <w:hyperlink w:anchor="_Toc131771391" w:history="1">
        <w:r w:rsidR="00D55AD6" w:rsidRPr="00E32388">
          <w:rPr>
            <w:rStyle w:val="Hyperlink"/>
            <w:noProof/>
          </w:rPr>
          <w:t>Observation 13</w:t>
        </w:r>
        <w:r w:rsidR="00D55AD6">
          <w:rPr>
            <w:b w:val="0"/>
            <w:noProof/>
          </w:rPr>
          <w:tab/>
        </w:r>
        <w:r w:rsidR="00D55AD6" w:rsidRPr="00E32388">
          <w:rPr>
            <w:rStyle w:val="Hyperlink"/>
            <w:noProof/>
          </w:rPr>
          <w:t>the configuration of an additional RO with partitions of multiple PRACHs and other features improves efficient preamble utilization and has no impact on legacy UEs.</w:t>
        </w:r>
      </w:hyperlink>
    </w:p>
    <w:p w14:paraId="36EDBF88" w14:textId="7312A54B" w:rsidR="00D55AD6" w:rsidRDefault="00000000">
      <w:pPr>
        <w:pStyle w:val="TableofFigures"/>
        <w:tabs>
          <w:tab w:val="right" w:leader="dot" w:pos="9350"/>
        </w:tabs>
        <w:rPr>
          <w:b w:val="0"/>
          <w:noProof/>
        </w:rPr>
      </w:pPr>
      <w:hyperlink w:anchor="_Toc131771392" w:history="1">
        <w:r w:rsidR="00D55AD6" w:rsidRPr="00E32388">
          <w:rPr>
            <w:rStyle w:val="Hyperlink"/>
            <w:noProof/>
          </w:rPr>
          <w:t>Observation 14</w:t>
        </w:r>
        <w:r w:rsidR="00D55AD6">
          <w:rPr>
            <w:b w:val="0"/>
            <w:noProof/>
          </w:rPr>
          <w:tab/>
        </w:r>
        <w:r w:rsidR="00D55AD6" w:rsidRPr="00E32388">
          <w:rPr>
            <w:rStyle w:val="Hyperlink"/>
            <w:noProof/>
          </w:rPr>
          <w:t>It is beneficial from the perspective of configuration complexity and resource efficiency that RACH resources for legacy partitions and Rel-18 features, which require early UE indication, can be configured with a unified solution, compared with separate ROs configured only for multiple PRACH transmissions.</w:t>
        </w:r>
      </w:hyperlink>
    </w:p>
    <w:p w14:paraId="59D99A20" w14:textId="43B3EC01" w:rsidR="00D55AD6" w:rsidRDefault="00000000">
      <w:pPr>
        <w:pStyle w:val="TableofFigures"/>
        <w:tabs>
          <w:tab w:val="right" w:leader="dot" w:pos="9350"/>
        </w:tabs>
        <w:rPr>
          <w:b w:val="0"/>
          <w:noProof/>
        </w:rPr>
      </w:pPr>
      <w:hyperlink w:anchor="_Toc131771393" w:history="1">
        <w:r w:rsidR="00D55AD6" w:rsidRPr="00E32388">
          <w:rPr>
            <w:rStyle w:val="Hyperlink"/>
            <w:noProof/>
            <w:lang w:eastAsia="x-none"/>
          </w:rPr>
          <w:t>Observation 15</w:t>
        </w:r>
        <w:r w:rsidR="00D55AD6">
          <w:rPr>
            <w:b w:val="0"/>
            <w:noProof/>
          </w:rPr>
          <w:tab/>
        </w:r>
        <w:r w:rsidR="00D55AD6" w:rsidRPr="00E32388">
          <w:rPr>
            <w:rStyle w:val="Hyperlink"/>
            <w:noProof/>
            <w:lang w:eastAsia="x-none"/>
          </w:rPr>
          <w:t xml:space="preserve">The number of ROs associated with an SSB in an association period may not </w:t>
        </w:r>
        <w:r w:rsidR="00D55AD6" w:rsidRPr="00E32388">
          <w:rPr>
            <w:rStyle w:val="Hyperlink"/>
            <w:noProof/>
          </w:rPr>
          <w:t>be</w:t>
        </w:r>
        <w:r w:rsidR="00D55AD6" w:rsidRPr="00E32388">
          <w:rPr>
            <w:rStyle w:val="Hyperlink"/>
            <w:noProof/>
            <w:lang w:eastAsia="x-none"/>
          </w:rPr>
          <w:t xml:space="preserve"> </w:t>
        </w:r>
        <w:r w:rsidR="00D55AD6" w:rsidRPr="00E32388">
          <w:rPr>
            <w:rStyle w:val="Hyperlink"/>
            <w:noProof/>
          </w:rPr>
          <w:t>sufficient</w:t>
        </w:r>
        <w:r w:rsidR="00D55AD6" w:rsidRPr="00E32388">
          <w:rPr>
            <w:rStyle w:val="Hyperlink"/>
            <w:noProof/>
            <w:lang w:eastAsia="x-none"/>
          </w:rPr>
          <w:t xml:space="preserve"> to support a large number of PRACH transmissions.</w:t>
        </w:r>
      </w:hyperlink>
    </w:p>
    <w:p w14:paraId="0BFAA6AE" w14:textId="70397272" w:rsidR="00D55AD6" w:rsidRDefault="00000000">
      <w:pPr>
        <w:pStyle w:val="TableofFigures"/>
        <w:tabs>
          <w:tab w:val="right" w:leader="dot" w:pos="9350"/>
        </w:tabs>
        <w:rPr>
          <w:b w:val="0"/>
          <w:noProof/>
        </w:rPr>
      </w:pPr>
      <w:hyperlink w:anchor="_Toc131771394" w:history="1">
        <w:r w:rsidR="00D55AD6" w:rsidRPr="00E32388">
          <w:rPr>
            <w:rStyle w:val="Hyperlink"/>
            <w:noProof/>
            <w:lang w:eastAsia="x-none"/>
          </w:rPr>
          <w:t>Observation 16</w:t>
        </w:r>
        <w:r w:rsidR="00D55AD6">
          <w:rPr>
            <w:b w:val="0"/>
            <w:noProof/>
          </w:rPr>
          <w:tab/>
        </w:r>
        <w:r w:rsidR="00D55AD6" w:rsidRPr="00E32388">
          <w:rPr>
            <w:rStyle w:val="Hyperlink"/>
            <w:noProof/>
          </w:rPr>
          <w:t>Spherical coverage requirement guarantees the minimum performance of beam sweeping and can prevent a UE from sweeping beams only in the wrong directions, which EIRP could be lower than the minimum EIRP requirement.</w:t>
        </w:r>
      </w:hyperlink>
    </w:p>
    <w:p w14:paraId="29D907A7" w14:textId="7E441B49" w:rsidR="00D55AD6" w:rsidRDefault="00000000">
      <w:pPr>
        <w:pStyle w:val="TableofFigures"/>
        <w:tabs>
          <w:tab w:val="right" w:leader="dot" w:pos="9350"/>
        </w:tabs>
        <w:rPr>
          <w:b w:val="0"/>
          <w:noProof/>
        </w:rPr>
      </w:pPr>
      <w:hyperlink w:anchor="_Toc131771395" w:history="1">
        <w:r w:rsidR="00D55AD6" w:rsidRPr="00E32388">
          <w:rPr>
            <w:rStyle w:val="Hyperlink"/>
            <w:noProof/>
            <w:lang w:eastAsia="x-none"/>
          </w:rPr>
          <w:t>Observation 17</w:t>
        </w:r>
        <w:r w:rsidR="00D55AD6">
          <w:rPr>
            <w:b w:val="0"/>
            <w:noProof/>
          </w:rPr>
          <w:tab/>
        </w:r>
        <w:r w:rsidR="00D55AD6" w:rsidRPr="00E32388">
          <w:rPr>
            <w:rStyle w:val="Hyperlink"/>
            <w:noProof/>
          </w:rPr>
          <w:t>1dB gain provides the lower bound of beam sweeping's performance over PRACH repetitions with the same wide beam.</w:t>
        </w:r>
      </w:hyperlink>
    </w:p>
    <w:p w14:paraId="06074C1E" w14:textId="1084124D" w:rsidR="00D55AD6" w:rsidRDefault="00000000">
      <w:pPr>
        <w:pStyle w:val="TableofFigures"/>
        <w:tabs>
          <w:tab w:val="right" w:leader="dot" w:pos="9350"/>
        </w:tabs>
        <w:rPr>
          <w:b w:val="0"/>
          <w:noProof/>
        </w:rPr>
      </w:pPr>
      <w:hyperlink w:anchor="_Toc131771396" w:history="1">
        <w:r w:rsidR="00D55AD6" w:rsidRPr="00E32388">
          <w:rPr>
            <w:rStyle w:val="Hyperlink"/>
            <w:noProof/>
          </w:rPr>
          <w:t>Observation 18</w:t>
        </w:r>
        <w:r w:rsidR="00D55AD6">
          <w:rPr>
            <w:b w:val="0"/>
            <w:noProof/>
          </w:rPr>
          <w:tab/>
        </w:r>
        <w:r w:rsidR="00D55AD6" w:rsidRPr="00E32388">
          <w:rPr>
            <w:rStyle w:val="Hyperlink"/>
            <w:noProof/>
          </w:rPr>
          <w:t>In FR2, the required SNR for Msg3 with 8 repetitions and inter-slot frequency hopping at 10% BLER is 1.7 dB higher than that of a single PRACH transmission with a wide beam and 8 dB higher than a single PRACH transmission with the best beam for 1% missed detection. The gap could be 4.5 dB more for 10% mis-detection rate.</w:t>
        </w:r>
      </w:hyperlink>
    </w:p>
    <w:p w14:paraId="60FFC216" w14:textId="725DFF4D" w:rsidR="00D55AD6" w:rsidRDefault="00000000">
      <w:pPr>
        <w:pStyle w:val="TableofFigures"/>
        <w:tabs>
          <w:tab w:val="right" w:leader="dot" w:pos="9350"/>
        </w:tabs>
        <w:rPr>
          <w:b w:val="0"/>
          <w:noProof/>
        </w:rPr>
      </w:pPr>
      <w:hyperlink w:anchor="_Toc131771397" w:history="1">
        <w:r w:rsidR="00D55AD6" w:rsidRPr="00E32388">
          <w:rPr>
            <w:rStyle w:val="Hyperlink"/>
            <w:noProof/>
          </w:rPr>
          <w:t>Observation 19</w:t>
        </w:r>
        <w:r w:rsidR="00D55AD6">
          <w:rPr>
            <w:b w:val="0"/>
            <w:noProof/>
          </w:rPr>
          <w:tab/>
        </w:r>
        <w:r w:rsidR="00D55AD6" w:rsidRPr="00E32388">
          <w:rPr>
            <w:rStyle w:val="Hyperlink"/>
            <w:noProof/>
          </w:rPr>
          <w:t>With Rel-18 PRACH enhancement, the performance gap between Msg1 and Msg3 would grow. Msg3 needs further enhancement to be on par with Rel-18 PRACH.</w:t>
        </w:r>
      </w:hyperlink>
    </w:p>
    <w:p w14:paraId="71AE9915" w14:textId="5B111670" w:rsidR="00DE177C" w:rsidRPr="00DE177C" w:rsidRDefault="00DE177C" w:rsidP="00DE177C">
      <w:pPr>
        <w:spacing w:after="120"/>
        <w:rPr>
          <w:rFonts w:ascii="Arial" w:eastAsia="Calibri" w:hAnsi="Arial" w:cs="Arial"/>
          <w:b/>
          <w:bCs/>
          <w:sz w:val="20"/>
        </w:rPr>
      </w:pPr>
      <w:r w:rsidRPr="00DE177C">
        <w:rPr>
          <w:rFonts w:ascii="Arial" w:eastAsia="Calibri" w:hAnsi="Arial" w:cs="Arial"/>
          <w:b/>
          <w:bCs/>
          <w:sz w:val="20"/>
        </w:rPr>
        <w:fldChar w:fldCharType="end"/>
      </w:r>
    </w:p>
    <w:p w14:paraId="52339F08" w14:textId="77777777" w:rsidR="00DE177C" w:rsidRPr="00DE177C" w:rsidRDefault="00DE177C" w:rsidP="00DE177C">
      <w:pPr>
        <w:spacing w:after="120"/>
        <w:rPr>
          <w:rFonts w:ascii="Arial" w:eastAsia="Calibri" w:hAnsi="Arial" w:cs="Arial"/>
          <w:sz w:val="20"/>
        </w:rPr>
      </w:pPr>
      <w:r w:rsidRPr="00DE177C">
        <w:rPr>
          <w:rFonts w:ascii="Arial" w:eastAsia="Calibri" w:hAnsi="Arial" w:cs="Arial"/>
          <w:sz w:val="20"/>
        </w:rPr>
        <w:t>Based on the discussion in the previous sections we propose the following:</w:t>
      </w:r>
    </w:p>
    <w:p w14:paraId="6D2CC19E" w14:textId="1E94B01C" w:rsidR="00D55AD6" w:rsidRPr="00247D04" w:rsidRDefault="00DE177C">
      <w:pPr>
        <w:pStyle w:val="TableofFigures"/>
        <w:tabs>
          <w:tab w:val="right" w:leader="dot" w:pos="9350"/>
        </w:tabs>
        <w:rPr>
          <w:b w:val="0"/>
          <w:noProof/>
        </w:rPr>
      </w:pPr>
      <w:r w:rsidRPr="00DE177C">
        <w:rPr>
          <w:rFonts w:ascii="Arial" w:eastAsia="Calibri" w:hAnsi="Arial" w:cs="Arial"/>
          <w:b w:val="0"/>
          <w:bCs/>
          <w:sz w:val="20"/>
        </w:rPr>
        <w:lastRenderedPageBreak/>
        <w:fldChar w:fldCharType="begin"/>
      </w:r>
      <w:r w:rsidRPr="00DE177C">
        <w:rPr>
          <w:rFonts w:ascii="Arial" w:eastAsia="Calibri" w:hAnsi="Arial" w:cs="Arial"/>
          <w:bCs/>
          <w:sz w:val="20"/>
        </w:rPr>
        <w:instrText xml:space="preserve"> TOC \n \h \z \t "Proposal" \c </w:instrText>
      </w:r>
      <w:r w:rsidRPr="00DE177C">
        <w:rPr>
          <w:rFonts w:ascii="Arial" w:eastAsia="Calibri" w:hAnsi="Arial" w:cs="Arial"/>
          <w:b w:val="0"/>
          <w:bCs/>
          <w:sz w:val="20"/>
        </w:rPr>
        <w:fldChar w:fldCharType="separate"/>
      </w:r>
      <w:hyperlink w:anchor="_Toc131771434" w:history="1">
        <w:r w:rsidR="00D55AD6" w:rsidRPr="00247D04">
          <w:rPr>
            <w:rStyle w:val="Hyperlink"/>
            <w:rFonts w:cstheme="minorHAnsi"/>
            <w:noProof/>
            <w:color w:val="auto"/>
            <w:u w:val="none"/>
            <w:lang w:eastAsia="ko-KR"/>
          </w:rPr>
          <w:t>Proposal 1</w:t>
        </w:r>
      </w:hyperlink>
      <w:r w:rsidR="00D55AD6" w:rsidRPr="00247D04">
        <w:rPr>
          <w:rStyle w:val="Hyperlink"/>
          <w:noProof/>
          <w:color w:val="auto"/>
          <w:u w:val="none"/>
        </w:rPr>
        <w:tab/>
        <w:t>A UE can determine the number of PRACH transmissions with the same Tx beam based on its power headroom and the configured UE power headroom threshold(s).</w:t>
      </w:r>
    </w:p>
    <w:p w14:paraId="690CC042" w14:textId="00F5B117" w:rsidR="00D55AD6" w:rsidRDefault="00000000">
      <w:pPr>
        <w:pStyle w:val="TableofFigures"/>
        <w:tabs>
          <w:tab w:val="right" w:leader="dot" w:pos="9350"/>
        </w:tabs>
        <w:rPr>
          <w:b w:val="0"/>
          <w:noProof/>
        </w:rPr>
      </w:pPr>
      <w:hyperlink w:anchor="_Toc131771435" w:history="1">
        <w:r w:rsidR="00D55AD6" w:rsidRPr="008960D7">
          <w:rPr>
            <w:rStyle w:val="Hyperlink"/>
            <w:rFonts w:cstheme="minorHAnsi"/>
            <w:noProof/>
          </w:rPr>
          <w:t>Proposal 2</w:t>
        </w:r>
        <w:r w:rsidR="00D55AD6">
          <w:rPr>
            <w:b w:val="0"/>
            <w:noProof/>
          </w:rPr>
          <w:tab/>
        </w:r>
        <w:r w:rsidR="00D55AD6" w:rsidRPr="008960D7">
          <w:rPr>
            <w:rStyle w:val="Hyperlink"/>
            <w:noProof/>
          </w:rPr>
          <w:t xml:space="preserve">Support </w:t>
        </w:r>
        <w:r w:rsidR="00D55AD6" w:rsidRPr="008960D7">
          <w:rPr>
            <w:rStyle w:val="Hyperlink"/>
            <w:rFonts w:cstheme="minorHAnsi"/>
            <w:noProof/>
          </w:rPr>
          <w:t>simultaneous</w:t>
        </w:r>
        <w:r w:rsidR="00D55AD6" w:rsidRPr="008960D7">
          <w:rPr>
            <w:rStyle w:val="Hyperlink"/>
            <w:noProof/>
          </w:rPr>
          <w:t xml:space="preserve"> PRACH transmissions for UEs with different Tx chains in Rel-18.</w:t>
        </w:r>
      </w:hyperlink>
    </w:p>
    <w:p w14:paraId="2938998A" w14:textId="0984A266" w:rsidR="00D55AD6" w:rsidRDefault="00000000">
      <w:pPr>
        <w:pStyle w:val="TableofFigures"/>
        <w:tabs>
          <w:tab w:val="right" w:leader="dot" w:pos="9350"/>
        </w:tabs>
        <w:rPr>
          <w:b w:val="0"/>
          <w:noProof/>
        </w:rPr>
      </w:pPr>
      <w:hyperlink w:anchor="_Toc131771436" w:history="1">
        <w:r w:rsidR="00D55AD6" w:rsidRPr="008960D7">
          <w:rPr>
            <w:rStyle w:val="Hyperlink"/>
            <w:rFonts w:cstheme="minorHAnsi"/>
            <w:noProof/>
          </w:rPr>
          <w:t>Proposal 3</w:t>
        </w:r>
        <w:r w:rsidR="00D55AD6">
          <w:rPr>
            <w:b w:val="0"/>
            <w:noProof/>
          </w:rPr>
          <w:tab/>
        </w:r>
        <w:r w:rsidR="00D55AD6" w:rsidRPr="008960D7">
          <w:rPr>
            <w:rStyle w:val="Hyperlink"/>
            <w:noProof/>
            <w:lang w:eastAsia="x-none"/>
          </w:rPr>
          <w:t>RA-RNTI can be determined based on the RO of a specific PRACH transmission before collision handling.</w:t>
        </w:r>
      </w:hyperlink>
    </w:p>
    <w:p w14:paraId="7B671CBE" w14:textId="60DDD524" w:rsidR="00D55AD6" w:rsidRDefault="00000000">
      <w:pPr>
        <w:pStyle w:val="TableofFigures"/>
        <w:tabs>
          <w:tab w:val="right" w:leader="dot" w:pos="9350"/>
        </w:tabs>
        <w:rPr>
          <w:b w:val="0"/>
          <w:noProof/>
        </w:rPr>
      </w:pPr>
      <w:hyperlink w:anchor="_Toc131771437" w:history="1">
        <w:r w:rsidR="00D55AD6" w:rsidRPr="008960D7">
          <w:rPr>
            <w:rStyle w:val="Hyperlink"/>
            <w:rFonts w:cstheme="minorHAnsi"/>
            <w:noProof/>
          </w:rPr>
          <w:t>Proposal 4</w:t>
        </w:r>
        <w:r w:rsidR="00D55AD6">
          <w:rPr>
            <w:b w:val="0"/>
            <w:noProof/>
          </w:rPr>
          <w:tab/>
        </w:r>
        <w:r w:rsidR="00D55AD6" w:rsidRPr="008960D7">
          <w:rPr>
            <w:rStyle w:val="Hyperlink"/>
            <w:noProof/>
          </w:rPr>
          <w:t>Confirm</w:t>
        </w:r>
        <w:r w:rsidR="00D55AD6" w:rsidRPr="008960D7">
          <w:rPr>
            <w:rStyle w:val="Hyperlink"/>
            <w:rFonts w:cstheme="minorHAnsi"/>
            <w:noProof/>
          </w:rPr>
          <w:t xml:space="preserve"> the working assumptions of </w:t>
        </w:r>
        <w:r w:rsidR="00D55AD6" w:rsidRPr="008960D7">
          <w:rPr>
            <w:rStyle w:val="Hyperlink"/>
            <w:noProof/>
          </w:rPr>
          <w:t>separate ROs and separate preambles on shared ROs for multiple PRACH transmissions.</w:t>
        </w:r>
      </w:hyperlink>
    </w:p>
    <w:p w14:paraId="3DC6AE84" w14:textId="69F5580D" w:rsidR="00D55AD6" w:rsidRDefault="00000000">
      <w:pPr>
        <w:pStyle w:val="TableofFigures"/>
        <w:tabs>
          <w:tab w:val="right" w:leader="dot" w:pos="9350"/>
        </w:tabs>
        <w:rPr>
          <w:b w:val="0"/>
          <w:noProof/>
        </w:rPr>
      </w:pPr>
      <w:hyperlink w:anchor="_Toc131771443" w:history="1">
        <w:r w:rsidR="00D55AD6" w:rsidRPr="008960D7">
          <w:rPr>
            <w:rStyle w:val="Hyperlink"/>
            <w:rFonts w:cstheme="minorHAnsi"/>
            <w:noProof/>
          </w:rPr>
          <w:t>Proposal 5</w:t>
        </w:r>
        <w:r w:rsidR="00D55AD6">
          <w:rPr>
            <w:b w:val="0"/>
            <w:noProof/>
          </w:rPr>
          <w:tab/>
        </w:r>
        <w:r w:rsidR="00D55AD6" w:rsidRPr="008960D7">
          <w:rPr>
            <w:rStyle w:val="Hyperlink"/>
            <w:noProof/>
          </w:rPr>
          <w:t>Send an LS to RAN2, informing RAN2 of RAN1’s decision on the support of separate preamble in a shared RO and separate ROs for multiple PRACH transmissions, and that it is up to RAN2 to decide how to configure RACH resources for Rel-18 multiple PRACH transmissions and possibly other Rel-18 features.</w:t>
        </w:r>
      </w:hyperlink>
    </w:p>
    <w:p w14:paraId="0A21E3C9" w14:textId="2204E4B4" w:rsidR="00D55AD6" w:rsidRDefault="00000000">
      <w:pPr>
        <w:pStyle w:val="TableofFigures"/>
        <w:tabs>
          <w:tab w:val="right" w:leader="dot" w:pos="9350"/>
        </w:tabs>
        <w:rPr>
          <w:b w:val="0"/>
          <w:noProof/>
        </w:rPr>
      </w:pPr>
      <w:hyperlink w:anchor="_Toc131771444" w:history="1">
        <w:r w:rsidR="00D55AD6" w:rsidRPr="008960D7">
          <w:rPr>
            <w:rStyle w:val="Hyperlink"/>
            <w:rFonts w:cstheme="minorHAnsi"/>
            <w:noProof/>
          </w:rPr>
          <w:t>Proposal 6</w:t>
        </w:r>
        <w:r w:rsidR="00D55AD6">
          <w:rPr>
            <w:b w:val="0"/>
            <w:noProof/>
          </w:rPr>
          <w:tab/>
        </w:r>
        <w:r w:rsidR="00D55AD6" w:rsidRPr="008960D7">
          <w:rPr>
            <w:rStyle w:val="Hyperlink"/>
            <w:rFonts w:eastAsia="MS Mincho"/>
            <w:noProof/>
            <w:lang w:eastAsia="ja-JP"/>
          </w:rPr>
          <w:t>Focus the discussion of RO group on TDM and FDM PRACH transmissions.</w:t>
        </w:r>
      </w:hyperlink>
    </w:p>
    <w:p w14:paraId="512C43BA" w14:textId="4E7DA5F4" w:rsidR="00D55AD6" w:rsidRDefault="00000000">
      <w:pPr>
        <w:pStyle w:val="TableofFigures"/>
        <w:tabs>
          <w:tab w:val="right" w:leader="dot" w:pos="9350"/>
        </w:tabs>
        <w:rPr>
          <w:b w:val="0"/>
          <w:noProof/>
        </w:rPr>
      </w:pPr>
      <w:hyperlink w:anchor="_Toc131771445" w:history="1">
        <w:r w:rsidR="00D55AD6" w:rsidRPr="008960D7">
          <w:rPr>
            <w:rStyle w:val="Hyperlink"/>
            <w:rFonts w:cstheme="minorHAnsi"/>
            <w:noProof/>
          </w:rPr>
          <w:t>Proposal 7</w:t>
        </w:r>
        <w:r w:rsidR="00D55AD6">
          <w:rPr>
            <w:b w:val="0"/>
            <w:noProof/>
          </w:rPr>
          <w:tab/>
        </w:r>
        <w:r w:rsidR="00D55AD6" w:rsidRPr="008960D7">
          <w:rPr>
            <w:rStyle w:val="Hyperlink"/>
            <w:noProof/>
          </w:rPr>
          <w:t>A set of ROs for multiple PRACH transmissions of a RACH attempt can cross multiple association periods.</w:t>
        </w:r>
      </w:hyperlink>
    </w:p>
    <w:p w14:paraId="2A2F08C5" w14:textId="07283EA4" w:rsidR="00D55AD6" w:rsidRDefault="00000000">
      <w:pPr>
        <w:pStyle w:val="TableofFigures"/>
        <w:tabs>
          <w:tab w:val="right" w:leader="dot" w:pos="9350"/>
        </w:tabs>
        <w:rPr>
          <w:b w:val="0"/>
          <w:noProof/>
        </w:rPr>
      </w:pPr>
      <w:hyperlink w:anchor="_Toc131771448" w:history="1">
        <w:r w:rsidR="00D55AD6" w:rsidRPr="008960D7">
          <w:rPr>
            <w:rStyle w:val="Hyperlink"/>
            <w:rFonts w:cstheme="minorHAnsi"/>
            <w:noProof/>
          </w:rPr>
          <w:t>Proposal 8</w:t>
        </w:r>
      </w:hyperlink>
      <w:hyperlink w:anchor="_Toc131771446" w:history="1">
        <w:r w:rsidR="00D55AD6">
          <w:rPr>
            <w:b w:val="0"/>
            <w:noProof/>
          </w:rPr>
          <w:tab/>
        </w:r>
        <w:r w:rsidR="00D55AD6" w:rsidRPr="008960D7">
          <w:rPr>
            <w:rStyle w:val="Hyperlink"/>
            <w:rFonts w:eastAsia="MS Mincho"/>
            <w:noProof/>
            <w:lang w:eastAsia="ja-JP"/>
          </w:rPr>
          <w:t>For a RACH attempt, a UE can determine a set of ROs for the multiple PRACH transmissions with RO index.</w:t>
        </w:r>
      </w:hyperlink>
    </w:p>
    <w:p w14:paraId="0F2EC379" w14:textId="41E3E2DC" w:rsidR="00D55AD6" w:rsidRDefault="00000000">
      <w:pPr>
        <w:pStyle w:val="TableofFigures"/>
        <w:tabs>
          <w:tab w:val="right" w:leader="dot" w:pos="9350"/>
        </w:tabs>
        <w:rPr>
          <w:b w:val="0"/>
          <w:noProof/>
        </w:rPr>
      </w:pPr>
      <w:hyperlink w:anchor="_Toc131771449" w:history="1">
        <w:r w:rsidR="00D55AD6" w:rsidRPr="008960D7">
          <w:rPr>
            <w:rStyle w:val="Hyperlink"/>
            <w:rFonts w:cstheme="minorHAnsi"/>
            <w:noProof/>
          </w:rPr>
          <w:t>Proposal 9</w:t>
        </w:r>
        <w:r w:rsidR="00D55AD6">
          <w:rPr>
            <w:b w:val="0"/>
            <w:noProof/>
          </w:rPr>
          <w:tab/>
        </w:r>
        <w:r w:rsidR="00D55AD6" w:rsidRPr="008960D7">
          <w:rPr>
            <w:rStyle w:val="Hyperlink"/>
            <w:noProof/>
          </w:rPr>
          <w:t>Support multiple PRACH transmissions with different Tx beams in Release 18</w:t>
        </w:r>
      </w:hyperlink>
    </w:p>
    <w:p w14:paraId="100DA0F9" w14:textId="5CB5CAE0" w:rsidR="00D55AD6" w:rsidRDefault="00000000">
      <w:pPr>
        <w:pStyle w:val="TableofFigures"/>
        <w:tabs>
          <w:tab w:val="right" w:leader="dot" w:pos="9350"/>
        </w:tabs>
        <w:rPr>
          <w:b w:val="0"/>
          <w:noProof/>
        </w:rPr>
      </w:pPr>
      <w:hyperlink w:anchor="_Toc131771450" w:history="1">
        <w:r w:rsidR="00D55AD6" w:rsidRPr="008960D7">
          <w:rPr>
            <w:rStyle w:val="Hyperlink"/>
            <w:rFonts w:cstheme="minorHAnsi"/>
            <w:noProof/>
          </w:rPr>
          <w:t>Proposal 10</w:t>
        </w:r>
        <w:r w:rsidR="00D55AD6">
          <w:rPr>
            <w:b w:val="0"/>
            <w:noProof/>
          </w:rPr>
          <w:tab/>
        </w:r>
        <w:r w:rsidR="00D55AD6" w:rsidRPr="008960D7">
          <w:rPr>
            <w:rStyle w:val="Hyperlink"/>
            <w:noProof/>
          </w:rPr>
          <w:t>Study how Msg3 performance can be improved by PRACH transmissions with different beams in Release 18</w:t>
        </w:r>
      </w:hyperlink>
    </w:p>
    <w:p w14:paraId="4F4109AD" w14:textId="75E523C8" w:rsidR="00DE177C" w:rsidRPr="00DE177C" w:rsidRDefault="00DE177C" w:rsidP="00867CD7">
      <w:pPr>
        <w:spacing w:after="120"/>
        <w:rPr>
          <w:rFonts w:ascii="Arial" w:eastAsia="Calibri" w:hAnsi="Arial" w:cs="Arial"/>
          <w:b/>
          <w:bCs/>
          <w:sz w:val="20"/>
        </w:rPr>
      </w:pPr>
      <w:r w:rsidRPr="00DE177C">
        <w:rPr>
          <w:rFonts w:ascii="Arial" w:eastAsia="Calibri" w:hAnsi="Arial" w:cs="Arial"/>
          <w:b/>
          <w:bCs/>
          <w:sz w:val="20"/>
        </w:rPr>
        <w:fldChar w:fldCharType="end"/>
      </w:r>
      <w:bookmarkEnd w:id="98"/>
    </w:p>
    <w:p w14:paraId="74761E64" w14:textId="77777777" w:rsidR="008A66A9" w:rsidRDefault="00F507D1" w:rsidP="008C1685">
      <w:pPr>
        <w:pStyle w:val="Heading1"/>
        <w:numPr>
          <w:ilvl w:val="0"/>
          <w:numId w:val="13"/>
        </w:numPr>
        <w:jc w:val="both"/>
      </w:pPr>
      <w:r w:rsidRPr="00CE0424">
        <w:t>References</w:t>
      </w:r>
    </w:p>
    <w:p w14:paraId="115C4B09" w14:textId="489EC42B" w:rsidR="00B6521D" w:rsidRDefault="005453F4" w:rsidP="0056344B">
      <w:pPr>
        <w:pStyle w:val="Reference"/>
        <w:ind w:left="562" w:hanging="562"/>
      </w:pPr>
      <w:r w:rsidRPr="005453F4">
        <w:t>RP-221858, “Revised WID on Further NR coverage enhancements”, China Telecom, 3GPP TSG RAN meeting #96, June 6</w:t>
      </w:r>
      <w:r w:rsidRPr="0056344B">
        <w:rPr>
          <w:vertAlign w:val="superscript"/>
        </w:rPr>
        <w:t>th</w:t>
      </w:r>
      <w:r w:rsidRPr="005453F4">
        <w:t xml:space="preserve"> </w:t>
      </w:r>
      <w:r w:rsidR="00A0025D">
        <w:t>–</w:t>
      </w:r>
      <w:r w:rsidRPr="005453F4">
        <w:t xml:space="preserve"> 9</w:t>
      </w:r>
      <w:r w:rsidRPr="0056344B">
        <w:rPr>
          <w:vertAlign w:val="superscript"/>
        </w:rPr>
        <w:t>th</w:t>
      </w:r>
      <w:r w:rsidRPr="005453F4">
        <w:t>, 2022.</w:t>
      </w:r>
    </w:p>
    <w:p w14:paraId="350FF6E2" w14:textId="77777777" w:rsidR="00BE568D" w:rsidRDefault="00BF1BCA" w:rsidP="008C1685">
      <w:pPr>
        <w:pStyle w:val="Heading1"/>
        <w:numPr>
          <w:ilvl w:val="0"/>
          <w:numId w:val="13"/>
        </w:numPr>
        <w:jc w:val="both"/>
      </w:pPr>
      <w:r>
        <w:t>A</w:t>
      </w:r>
      <w:r>
        <w:rPr>
          <w:rFonts w:hint="eastAsia"/>
        </w:rPr>
        <w:t>pp</w:t>
      </w:r>
      <w:r>
        <w:t>endix</w:t>
      </w:r>
    </w:p>
    <w:p w14:paraId="7CD053D9" w14:textId="674FFDE7" w:rsidR="00385937" w:rsidRDefault="00385937" w:rsidP="00385937">
      <w:pPr>
        <w:pStyle w:val="Heading2"/>
        <w:numPr>
          <w:ilvl w:val="1"/>
          <w:numId w:val="13"/>
        </w:numPr>
        <w:tabs>
          <w:tab w:val="left" w:pos="680"/>
        </w:tabs>
        <w:jc w:val="both"/>
      </w:pPr>
      <w:r>
        <w:t>Simulations of multiple PRACH transmissions with different beams</w:t>
      </w:r>
    </w:p>
    <w:p w14:paraId="20F499BD" w14:textId="77777777" w:rsidR="00385937" w:rsidRDefault="00385937" w:rsidP="00385937">
      <w:pPr>
        <w:pStyle w:val="Heading3"/>
        <w:numPr>
          <w:ilvl w:val="2"/>
          <w:numId w:val="13"/>
        </w:numPr>
        <w:tabs>
          <w:tab w:val="left" w:pos="680"/>
        </w:tabs>
        <w:jc w:val="both"/>
        <w:rPr>
          <w:lang w:val="en-US"/>
        </w:rPr>
      </w:pPr>
      <w:r>
        <w:rPr>
          <w:lang w:val="en-US"/>
        </w:rPr>
        <w:t>S</w:t>
      </w:r>
      <w:r w:rsidRPr="005453F4">
        <w:rPr>
          <w:rFonts w:hint="eastAsia"/>
          <w:lang w:val="en-US"/>
        </w:rPr>
        <w:t>imulation</w:t>
      </w:r>
      <w:r w:rsidRPr="005453F4">
        <w:rPr>
          <w:lang w:val="en-US"/>
        </w:rPr>
        <w:t xml:space="preserve"> </w:t>
      </w:r>
      <w:r w:rsidRPr="005453F4">
        <w:rPr>
          <w:rFonts w:hint="eastAsia"/>
          <w:lang w:val="en-US"/>
        </w:rPr>
        <w:t>assumption</w:t>
      </w:r>
      <w:r>
        <w:rPr>
          <w:lang w:val="en-US"/>
        </w:rPr>
        <w:t>s</w:t>
      </w:r>
    </w:p>
    <w:p w14:paraId="62BAB668" w14:textId="77777777" w:rsidR="00385937" w:rsidRPr="00321601" w:rsidRDefault="00385937" w:rsidP="00385937">
      <w:pPr>
        <w:jc w:val="both"/>
      </w:pPr>
      <w:r>
        <w:t xml:space="preserve">Although the working assumption </w:t>
      </w:r>
      <w:r>
        <w:rPr>
          <w:rFonts w:hint="eastAsia"/>
        </w:rPr>
        <w:t>provides</w:t>
      </w:r>
      <w:r>
        <w:t xml:space="preserve"> some basic simulation assumptions, it doesn’t include how beams are</w:t>
      </w:r>
      <w:r w:rsidRPr="00321601">
        <w:t xml:space="preserve"> generate</w:t>
      </w:r>
      <w:r>
        <w:t>d and their orientation.</w:t>
      </w:r>
      <w:r w:rsidRPr="00321601">
        <w:t xml:space="preserve"> </w:t>
      </w:r>
      <w:r>
        <w:t>We provide</w:t>
      </w:r>
      <w:r w:rsidRPr="00321601">
        <w:t xml:space="preserve"> </w:t>
      </w:r>
      <w:r>
        <w:t>o</w:t>
      </w:r>
      <w:r w:rsidRPr="00321601">
        <w:t xml:space="preserve">ur rationale </w:t>
      </w:r>
      <w:r>
        <w:t>below</w:t>
      </w:r>
      <w:r w:rsidRPr="00321601">
        <w:t>.</w:t>
      </w:r>
    </w:p>
    <w:p w14:paraId="2FF4B050" w14:textId="77777777" w:rsidR="00385937" w:rsidRDefault="00385937" w:rsidP="00385937">
      <w:pPr>
        <w:jc w:val="both"/>
      </w:pPr>
      <w:r>
        <w:t xml:space="preserve">In our simulation of beam sweeping, we assume the number of </w:t>
      </w:r>
      <w:r>
        <w:rPr>
          <w:rFonts w:hint="eastAsia"/>
        </w:rPr>
        <w:t>swept</w:t>
      </w:r>
      <w:r>
        <w:t xml:space="preserve"> beams in the beam set is equal to the number of PRACH transmissions. The rationale is that with a higher number of PRACH transmissions, a UE sweeps narrower beams. </w:t>
      </w:r>
      <w:r>
        <w:rPr>
          <w:rFonts w:cstheme="minorHAnsi" w:hint="eastAsia"/>
        </w:rPr>
        <w:t>M</w:t>
      </w:r>
      <w:r w:rsidRPr="008A2C45">
        <w:rPr>
          <w:rFonts w:cstheme="minorHAnsi"/>
        </w:rPr>
        <w:t>ore antenna elements are used to generate narrow</w:t>
      </w:r>
      <w:r>
        <w:rPr>
          <w:rFonts w:cstheme="minorHAnsi"/>
        </w:rPr>
        <w:t>er</w:t>
      </w:r>
      <w:r w:rsidRPr="008A2C45">
        <w:rPr>
          <w:rFonts w:cstheme="minorHAnsi"/>
        </w:rPr>
        <w:t xml:space="preserve"> beam</w:t>
      </w:r>
      <w:r>
        <w:rPr>
          <w:rFonts w:cstheme="minorHAnsi"/>
        </w:rPr>
        <w:t>s for a larger number of PRACH transmissions.</w:t>
      </w:r>
      <w:r>
        <w:rPr>
          <w:rFonts w:hint="eastAsia"/>
        </w:rPr>
        <w:t xml:space="preserve"> </w:t>
      </w:r>
      <w:r>
        <w:t>A w</w:t>
      </w:r>
      <w:r>
        <w:rPr>
          <w:rFonts w:hint="eastAsia"/>
        </w:rPr>
        <w:t>ide</w:t>
      </w:r>
      <w:r>
        <w:t xml:space="preserve"> beam </w:t>
      </w:r>
      <w:r>
        <w:rPr>
          <w:rFonts w:hint="eastAsia"/>
        </w:rPr>
        <w:t>is</w:t>
      </w:r>
      <w:r>
        <w:t xml:space="preserve"> </w:t>
      </w:r>
      <w:r>
        <w:rPr>
          <w:rFonts w:hint="eastAsia"/>
        </w:rPr>
        <w:t>simulated</w:t>
      </w:r>
      <w:r>
        <w:t xml:space="preserve"> with a dual-polarized antenna pair. For PRACH </w:t>
      </w:r>
      <w:r>
        <w:lastRenderedPageBreak/>
        <w:t xml:space="preserve">transmissions with the same best beam, the best </w:t>
      </w:r>
      <w:r>
        <w:rPr>
          <w:rFonts w:hint="eastAsia"/>
        </w:rPr>
        <w:t>beam</w:t>
      </w:r>
      <w:r>
        <w:t xml:space="preserve"> is selected out of eight candidate beams. The UE antennas used in our simulation are as follows.</w:t>
      </w:r>
      <w:r w:rsidRPr="000D2703">
        <w:rPr>
          <w:rFonts w:cstheme="minorHAnsi"/>
        </w:rPr>
        <w:t xml:space="preserve"> </w:t>
      </w:r>
      <w:r w:rsidRPr="00917543">
        <w:rPr>
          <w:rFonts w:cstheme="minorHAnsi"/>
        </w:rPr>
        <w:t>To keep a fair comparison between PRACH transmissions with wide beam and narrow beam, the same TRP is assumed in our simulation.</w:t>
      </w:r>
    </w:p>
    <w:p w14:paraId="591CC28E" w14:textId="77777777" w:rsidR="00385937" w:rsidRDefault="00385937" w:rsidP="00385937">
      <w:r>
        <w:t xml:space="preserve">PRACH </w:t>
      </w:r>
      <w:r>
        <w:rPr>
          <w:rFonts w:hint="eastAsia"/>
        </w:rPr>
        <w:t>transmission</w:t>
      </w:r>
      <w:r>
        <w:t>s with the same beam</w:t>
      </w:r>
    </w:p>
    <w:p w14:paraId="3F60A517" w14:textId="77777777" w:rsidR="00385937" w:rsidRDefault="00385937" w:rsidP="00385937">
      <w:pPr>
        <w:pStyle w:val="ListParagraph"/>
        <w:numPr>
          <w:ilvl w:val="0"/>
          <w:numId w:val="25"/>
        </w:numPr>
      </w:pPr>
      <w:r>
        <w:t xml:space="preserve">the same wide beam: 1x1x2 </w:t>
      </w:r>
      <w:r w:rsidRPr="003C46E9">
        <w:rPr>
          <w:rFonts w:cstheme="minorHAnsi"/>
        </w:rPr>
        <w:t>(</w:t>
      </w:r>
      <w:r>
        <w:rPr>
          <w:rFonts w:cstheme="minorHAnsi"/>
        </w:rPr>
        <w:t>1</w:t>
      </w:r>
      <w:r w:rsidRPr="003C46E9">
        <w:rPr>
          <w:rFonts w:cstheme="minorHAnsi"/>
        </w:rPr>
        <w:t xml:space="preserve"> dual polarized antenna pair)</w:t>
      </w:r>
    </w:p>
    <w:p w14:paraId="79AA4595" w14:textId="77777777" w:rsidR="00385937" w:rsidRDefault="00385937" w:rsidP="00385937">
      <w:pPr>
        <w:pStyle w:val="ListParagraph"/>
        <w:numPr>
          <w:ilvl w:val="0"/>
          <w:numId w:val="25"/>
        </w:numPr>
      </w:pPr>
      <w:r>
        <w:t>the same best beam: one of 8 candidate beams, which matches the channel best.</w:t>
      </w:r>
    </w:p>
    <w:p w14:paraId="143C6A5B" w14:textId="77777777" w:rsidR="00385937" w:rsidRDefault="00385937" w:rsidP="00385937">
      <w:r>
        <w:t xml:space="preserve">PRACH </w:t>
      </w:r>
      <w:r>
        <w:rPr>
          <w:rFonts w:hint="eastAsia"/>
        </w:rPr>
        <w:t>transmission</w:t>
      </w:r>
      <w:r>
        <w:t>s with beam s</w:t>
      </w:r>
      <w:r>
        <w:rPr>
          <w:rFonts w:hint="eastAsia"/>
        </w:rPr>
        <w:t>weeping</w:t>
      </w:r>
    </w:p>
    <w:p w14:paraId="6CC8D709" w14:textId="77777777" w:rsidR="00385937" w:rsidRDefault="00385937" w:rsidP="00385937">
      <w:pPr>
        <w:pStyle w:val="ListParagraph"/>
        <w:numPr>
          <w:ilvl w:val="0"/>
          <w:numId w:val="25"/>
        </w:numPr>
      </w:pPr>
      <w:r>
        <w:t xml:space="preserve">with 2 beams: 2x1x2 </w:t>
      </w:r>
      <w:r w:rsidRPr="003C46E9">
        <w:rPr>
          <w:rFonts w:cstheme="minorHAnsi"/>
        </w:rPr>
        <w:t>(</w:t>
      </w:r>
      <w:r>
        <w:rPr>
          <w:rFonts w:cstheme="minorHAnsi"/>
        </w:rPr>
        <w:t>2</w:t>
      </w:r>
      <w:r w:rsidRPr="003C46E9">
        <w:rPr>
          <w:rFonts w:cstheme="minorHAnsi"/>
        </w:rPr>
        <w:t xml:space="preserve"> dual polarized antenna pair</w:t>
      </w:r>
      <w:r>
        <w:rPr>
          <w:rFonts w:cstheme="minorHAnsi"/>
        </w:rPr>
        <w:t>s</w:t>
      </w:r>
      <w:r w:rsidRPr="003C46E9">
        <w:rPr>
          <w:rFonts w:cstheme="minorHAnsi"/>
        </w:rPr>
        <w:t>)</w:t>
      </w:r>
    </w:p>
    <w:p w14:paraId="6FEE5406" w14:textId="77777777" w:rsidR="00385937" w:rsidRDefault="00385937" w:rsidP="00385937">
      <w:pPr>
        <w:pStyle w:val="ListParagraph"/>
        <w:numPr>
          <w:ilvl w:val="0"/>
          <w:numId w:val="25"/>
        </w:numPr>
      </w:pPr>
      <w:r>
        <w:t xml:space="preserve">with 4 beams: 2x2x2 </w:t>
      </w:r>
      <w:r w:rsidRPr="003C46E9">
        <w:rPr>
          <w:rFonts w:cstheme="minorHAnsi"/>
        </w:rPr>
        <w:t>(4 dual polarized antenna pairs)</w:t>
      </w:r>
    </w:p>
    <w:p w14:paraId="251A6FC7" w14:textId="77777777" w:rsidR="00385937" w:rsidRDefault="00385937" w:rsidP="00385937">
      <w:pPr>
        <w:pStyle w:val="ListParagraph"/>
        <w:numPr>
          <w:ilvl w:val="0"/>
          <w:numId w:val="25"/>
        </w:numPr>
      </w:pPr>
      <w:r>
        <w:t xml:space="preserve">with 8 beams: 2x2x2 </w:t>
      </w:r>
      <w:r w:rsidRPr="003C46E9">
        <w:rPr>
          <w:rFonts w:cstheme="minorHAnsi"/>
        </w:rPr>
        <w:t>(4 dual polarized antenna pairs)</w:t>
      </w:r>
      <w:r>
        <w:rPr>
          <w:rFonts w:cstheme="minorHAnsi"/>
        </w:rPr>
        <w:t xml:space="preserve">, </w:t>
      </w:r>
      <w:r>
        <w:t xml:space="preserve">with a </w:t>
      </w:r>
      <w:r>
        <w:rPr>
          <w:rFonts w:hint="eastAsia"/>
          <w:lang w:eastAsia="zh-CN"/>
        </w:rPr>
        <w:t>vertical</w:t>
      </w:r>
      <w:r>
        <w:t xml:space="preserve"> oversampling rate of 2</w:t>
      </w:r>
    </w:p>
    <w:p w14:paraId="023EFA0A" w14:textId="77777777" w:rsidR="00385937" w:rsidRPr="00321601" w:rsidRDefault="00385937" w:rsidP="00385937">
      <w:pPr>
        <w:jc w:val="both"/>
        <w:rPr>
          <w:rFonts w:cstheme="minorHAnsi"/>
        </w:rPr>
      </w:pPr>
      <w:r>
        <w:t>Regarding</w:t>
      </w:r>
      <w:r>
        <w:rPr>
          <w:rFonts w:cstheme="minorHAnsi"/>
        </w:rPr>
        <w:t xml:space="preserve"> </w:t>
      </w:r>
      <w:r>
        <w:rPr>
          <w:rFonts w:cstheme="minorHAnsi" w:hint="eastAsia"/>
        </w:rPr>
        <w:t>beam</w:t>
      </w:r>
      <w:r>
        <w:rPr>
          <w:rFonts w:cstheme="minorHAnsi"/>
        </w:rPr>
        <w:t xml:space="preserve"> </w:t>
      </w:r>
      <w:r>
        <w:rPr>
          <w:rFonts w:cstheme="minorHAnsi" w:hint="eastAsia"/>
        </w:rPr>
        <w:t>orientation</w:t>
      </w:r>
      <w:r>
        <w:rPr>
          <w:rFonts w:cstheme="minorHAnsi"/>
        </w:rPr>
        <w:t>, a</w:t>
      </w:r>
      <w:r w:rsidRPr="00321601">
        <w:rPr>
          <w:rFonts w:cstheme="minorHAnsi"/>
        </w:rPr>
        <w:t xml:space="preserve">ccording to the UE antenna configuration {2,2,2}, which is recommended for FR2 in TR38.830, in our simulation, there are always two vertical beams. </w:t>
      </w:r>
      <w:r w:rsidRPr="008A2C45">
        <w:rPr>
          <w:rFonts w:cstheme="minorHAnsi"/>
        </w:rPr>
        <w:t>To cover all the possible channel directions by beam sweeping, h</w:t>
      </w:r>
      <w:r w:rsidRPr="00321601">
        <w:rPr>
          <w:rFonts w:cstheme="minorHAnsi"/>
        </w:rPr>
        <w:t>orizontal beams cover AOD -</w:t>
      </w:r>
      <w:proofErr w:type="spellStart"/>
      <w:r w:rsidRPr="00321601">
        <w:rPr>
          <w:rFonts w:cstheme="minorHAnsi"/>
        </w:rPr>
        <w:t>pi~pi</w:t>
      </w:r>
      <w:proofErr w:type="spellEnd"/>
      <w:r w:rsidRPr="00321601">
        <w:rPr>
          <w:rFonts w:cstheme="minorHAnsi"/>
        </w:rPr>
        <w:t xml:space="preserve"> evenly. We set the first horizontal beam with an angle of -pi. The angel sets are as follows.</w:t>
      </w:r>
    </w:p>
    <w:p w14:paraId="450B15D1" w14:textId="77777777" w:rsidR="00385937" w:rsidRPr="00321601" w:rsidRDefault="00385937" w:rsidP="00385937">
      <w:pPr>
        <w:pStyle w:val="ListParagraph"/>
        <w:numPr>
          <w:ilvl w:val="0"/>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2 PRACH transmissions</w:t>
      </w:r>
    </w:p>
    <w:p w14:paraId="5550D801" w14:textId="77777777" w:rsidR="00385937" w:rsidRPr="00321601" w:rsidRDefault="00385937" w:rsidP="00385937">
      <w:pPr>
        <w:pStyle w:val="ListParagraph"/>
        <w:numPr>
          <w:ilvl w:val="1"/>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Azimuth angle set =a wide beam</w:t>
      </w:r>
    </w:p>
    <w:p w14:paraId="197B907B" w14:textId="77777777" w:rsidR="00385937" w:rsidRPr="00321601" w:rsidRDefault="00385937" w:rsidP="00385937">
      <w:pPr>
        <w:pStyle w:val="ListParagraph"/>
        <w:numPr>
          <w:ilvl w:val="1"/>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 xml:space="preserve">Zenith angle set = [0, pi/2] </w:t>
      </w:r>
    </w:p>
    <w:p w14:paraId="34628AA9" w14:textId="77777777" w:rsidR="00385937" w:rsidRPr="00321601" w:rsidRDefault="00385937" w:rsidP="00385937">
      <w:pPr>
        <w:pStyle w:val="ListParagraph"/>
        <w:numPr>
          <w:ilvl w:val="0"/>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4 PRACH transmissions</w:t>
      </w:r>
    </w:p>
    <w:p w14:paraId="436E5647" w14:textId="77777777" w:rsidR="00385937" w:rsidRPr="00321601" w:rsidRDefault="00385937" w:rsidP="00385937">
      <w:pPr>
        <w:pStyle w:val="ListParagraph"/>
        <w:numPr>
          <w:ilvl w:val="1"/>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Azimuth angle set = [-pi, 0], AOD degrees -180~180 evenly divided by 2 horizontal beams</w:t>
      </w:r>
    </w:p>
    <w:p w14:paraId="7AF0B64F" w14:textId="77777777" w:rsidR="00385937" w:rsidRPr="00321601" w:rsidRDefault="00385937" w:rsidP="00385937">
      <w:pPr>
        <w:pStyle w:val="ListParagraph"/>
        <w:numPr>
          <w:ilvl w:val="1"/>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Zenith angle set = [0, pi/2]</w:t>
      </w:r>
    </w:p>
    <w:p w14:paraId="7F8EF0B4" w14:textId="77777777" w:rsidR="00385937" w:rsidRPr="00321601" w:rsidRDefault="00385937" w:rsidP="00385937">
      <w:pPr>
        <w:pStyle w:val="ListParagraph"/>
        <w:numPr>
          <w:ilvl w:val="0"/>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8 PRACH transmissions</w:t>
      </w:r>
    </w:p>
    <w:p w14:paraId="29B51AE9" w14:textId="77777777" w:rsidR="00385937" w:rsidRPr="00321601" w:rsidRDefault="00385937" w:rsidP="00385937">
      <w:pPr>
        <w:pStyle w:val="ListParagraph"/>
        <w:numPr>
          <w:ilvl w:val="1"/>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Azimuth angle set = [-pi, -pi/2, 0, pi/2], AOD degrees -180~180 evenly divided by 4 horizontal beams</w:t>
      </w:r>
    </w:p>
    <w:p w14:paraId="23D61751" w14:textId="77777777" w:rsidR="00385937" w:rsidRDefault="00385937" w:rsidP="00385937">
      <w:pPr>
        <w:pStyle w:val="ListParagraph"/>
        <w:numPr>
          <w:ilvl w:val="1"/>
          <w:numId w:val="36"/>
        </w:numPr>
        <w:autoSpaceDE w:val="0"/>
        <w:autoSpaceDN w:val="0"/>
        <w:adjustRightInd w:val="0"/>
        <w:snapToGrid w:val="0"/>
        <w:spacing w:after="120"/>
        <w:contextualSpacing w:val="0"/>
        <w:rPr>
          <w:rFonts w:cstheme="minorHAnsi"/>
          <w:kern w:val="2"/>
          <w:lang w:val="en-GB" w:eastAsia="zh-CN"/>
        </w:rPr>
      </w:pPr>
      <w:r w:rsidRPr="00321601">
        <w:rPr>
          <w:rFonts w:cstheme="minorHAnsi"/>
          <w:kern w:val="2"/>
          <w:lang w:val="en-GB" w:eastAsia="zh-CN"/>
        </w:rPr>
        <w:t>Zenith angle set = [0, pi/2]</w:t>
      </w:r>
    </w:p>
    <w:p w14:paraId="67493A84" w14:textId="77777777" w:rsidR="00385937" w:rsidRDefault="00385937" w:rsidP="00385937">
      <w:pPr>
        <w:pStyle w:val="Heading3"/>
        <w:numPr>
          <w:ilvl w:val="2"/>
          <w:numId w:val="13"/>
        </w:numPr>
        <w:tabs>
          <w:tab w:val="left" w:pos="680"/>
        </w:tabs>
        <w:jc w:val="both"/>
        <w:rPr>
          <w:lang w:val="en-US"/>
        </w:rPr>
      </w:pPr>
      <w:r w:rsidRPr="008B7F2E">
        <w:rPr>
          <w:lang w:val="en-US"/>
        </w:rPr>
        <w:t>Simulation</w:t>
      </w:r>
      <w:r>
        <w:rPr>
          <w:lang w:val="en-US"/>
        </w:rPr>
        <w:t xml:space="preserve"> results</w:t>
      </w:r>
    </w:p>
    <w:p w14:paraId="7F56CDB7" w14:textId="081F93E2" w:rsidR="00385937" w:rsidRDefault="00385937" w:rsidP="00385937">
      <w:pPr>
        <w:jc w:val="both"/>
      </w:pPr>
      <w:r>
        <w:rPr>
          <w:rFonts w:hint="eastAsia"/>
        </w:rPr>
        <w:t>Since</w:t>
      </w:r>
      <w:r>
        <w:t xml:space="preserve"> PRACH transmissions with different beams is the study part, we compare it with multiple PRACH transmissions with the same wide beam in Figure </w:t>
      </w:r>
      <w:r w:rsidR="00B16B78">
        <w:t>1</w:t>
      </w:r>
      <w:r>
        <w:t xml:space="preserve"> and with PRACH transmissions with the same best beam in Figure </w:t>
      </w:r>
      <w:r w:rsidR="00B16B78">
        <w:t>2</w:t>
      </w:r>
      <w:r>
        <w:t xml:space="preserve">. As observed in Figure </w:t>
      </w:r>
      <w:r w:rsidR="00B16B78">
        <w:t>1</w:t>
      </w:r>
      <w:r>
        <w:t>, for a given number of PRACH transmissions, those with beam sweeping has about 1dB gain over those with the same wide beam.</w:t>
      </w:r>
    </w:p>
    <w:p w14:paraId="401ED7AC" w14:textId="77777777" w:rsidR="00385937" w:rsidRDefault="00385937" w:rsidP="004972D3">
      <w:pPr>
        <w:pStyle w:val="Observation"/>
        <w:numPr>
          <w:ilvl w:val="0"/>
          <w:numId w:val="55"/>
        </w:numPr>
        <w:spacing w:after="120"/>
        <w:ind w:left="1701" w:hanging="1701"/>
        <w:jc w:val="both"/>
      </w:pPr>
      <w:bookmarkStart w:id="99" w:name="_Toc131771229"/>
      <w:bookmarkStart w:id="100" w:name="_Toc131771398"/>
      <w:r>
        <w:t>PRACH transmissions with different beams (beam sweeping) outperforms the transmissions with the same wide beam by about 1dB for the same number of transmissions.</w:t>
      </w:r>
      <w:bookmarkEnd w:id="99"/>
      <w:bookmarkEnd w:id="100"/>
    </w:p>
    <w:p w14:paraId="7A44B46D" w14:textId="77777777" w:rsidR="00385937" w:rsidRDefault="00385937" w:rsidP="00385937">
      <w:pPr>
        <w:jc w:val="center"/>
      </w:pPr>
      <w:r>
        <w:rPr>
          <w:noProof/>
        </w:rPr>
        <w:lastRenderedPageBreak/>
        <w:drawing>
          <wp:inline distT="0" distB="0" distL="0" distR="0" wp14:anchorId="300D2D59" wp14:editId="04917FCF">
            <wp:extent cx="4047067" cy="3035300"/>
            <wp:effectExtent l="0" t="0" r="0" b="0"/>
            <wp:docPr id="2" name="Picture 2"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10;&#10;描述已自动生成"/>
                    <pic:cNvPicPr/>
                  </pic:nvPicPr>
                  <pic:blipFill>
                    <a:blip r:embed="rId21">
                      <a:extLst>
                        <a:ext uri="{28A0092B-C50C-407E-A947-70E740481C1C}">
                          <a14:useLocalDpi xmlns:a14="http://schemas.microsoft.com/office/drawing/2010/main" val="0"/>
                        </a:ext>
                      </a:extLst>
                    </a:blip>
                    <a:stretch>
                      <a:fillRect/>
                    </a:stretch>
                  </pic:blipFill>
                  <pic:spPr>
                    <a:xfrm>
                      <a:off x="0" y="0"/>
                      <a:ext cx="4059397" cy="3044547"/>
                    </a:xfrm>
                    <a:prstGeom prst="rect">
                      <a:avLst/>
                    </a:prstGeom>
                  </pic:spPr>
                </pic:pic>
              </a:graphicData>
            </a:graphic>
          </wp:inline>
        </w:drawing>
      </w:r>
    </w:p>
    <w:p w14:paraId="38CABCB9" w14:textId="3D8762C5" w:rsidR="00385937" w:rsidRDefault="00385937" w:rsidP="00385937">
      <w:pPr>
        <w:jc w:val="center"/>
      </w:pPr>
      <w:r>
        <w:t xml:space="preserve">Figure </w:t>
      </w:r>
      <w:r w:rsidR="00B16B78">
        <w:t>1</w:t>
      </w:r>
      <w:r>
        <w:t>: beam sweeping vs. repeating the same wide beam</w:t>
      </w:r>
    </w:p>
    <w:p w14:paraId="54B6DA40" w14:textId="65FFD124" w:rsidR="00385937" w:rsidRDefault="00385937" w:rsidP="00385937">
      <w:pPr>
        <w:jc w:val="both"/>
      </w:pPr>
      <w:r>
        <w:t xml:space="preserve">In Figure </w:t>
      </w:r>
      <w:r w:rsidR="00B16B78">
        <w:t>2</w:t>
      </w:r>
      <w:r>
        <w:t>, a single PRACH transmission with the best beam has its performance between that of four PRACH transmissions with beam sweeping and eight PRACH transmissions with beam sweeping. This is consistent with our simulation assumption that the refined beam is the best beam from eight candidate beams. Another observation is that for the same number of PRACH transmissions, about 5dB loss is observed for beam sweeping option, compared with PRACH transmissions with the same best beam, which is generated by four times number of antennas.</w:t>
      </w:r>
    </w:p>
    <w:p w14:paraId="05DFA950" w14:textId="77777777" w:rsidR="00385937" w:rsidRDefault="00385937" w:rsidP="004972D3">
      <w:pPr>
        <w:pStyle w:val="Observation"/>
        <w:numPr>
          <w:ilvl w:val="0"/>
          <w:numId w:val="55"/>
        </w:numPr>
        <w:spacing w:after="120"/>
        <w:ind w:left="1701" w:hanging="1701"/>
        <w:jc w:val="both"/>
      </w:pPr>
      <w:bookmarkStart w:id="101" w:name="_Toc131771230"/>
      <w:bookmarkStart w:id="102" w:name="_Toc131771399"/>
      <w:r>
        <w:t xml:space="preserve">A single PRACH transmission with the best beam </w:t>
      </w:r>
      <w:r>
        <w:rPr>
          <w:rFonts w:hint="eastAsia"/>
        </w:rPr>
        <w:t>o</w:t>
      </w:r>
      <w:r>
        <w:t>ut of eight candidate beams has a performance between PRACH transmissions by sweeping four beams and eight beams.</w:t>
      </w:r>
      <w:bookmarkEnd w:id="101"/>
      <w:bookmarkEnd w:id="102"/>
    </w:p>
    <w:p w14:paraId="706F104A" w14:textId="77777777" w:rsidR="00385937" w:rsidRDefault="00385937" w:rsidP="004972D3">
      <w:pPr>
        <w:pStyle w:val="Observation"/>
        <w:numPr>
          <w:ilvl w:val="0"/>
          <w:numId w:val="55"/>
        </w:numPr>
        <w:spacing w:after="120"/>
        <w:ind w:left="1701" w:hanging="1701"/>
        <w:jc w:val="both"/>
      </w:pPr>
      <w:bookmarkStart w:id="103" w:name="_Toc131771231"/>
      <w:bookmarkStart w:id="104" w:name="_Toc131771400"/>
      <w:r>
        <w:t xml:space="preserve">For the same number of PRACH transmissions, the transmissions with different beams (beam sweeping) </w:t>
      </w:r>
      <w:proofErr w:type="gramStart"/>
      <w:r>
        <w:t>has</w:t>
      </w:r>
      <w:proofErr w:type="gramEnd"/>
      <w:r>
        <w:t xml:space="preserve"> a loss of about 5dB compared with transmissions with the same best beam, which is generated by four times number of antennas.</w:t>
      </w:r>
      <w:bookmarkEnd w:id="103"/>
      <w:bookmarkEnd w:id="104"/>
      <w:r w:rsidRPr="00784A05">
        <w:t xml:space="preserve"> </w:t>
      </w:r>
    </w:p>
    <w:p w14:paraId="6FD0E9DB" w14:textId="77777777" w:rsidR="00385937" w:rsidRDefault="00385937" w:rsidP="00385937">
      <w:pPr>
        <w:jc w:val="center"/>
      </w:pPr>
      <w:r>
        <w:rPr>
          <w:noProof/>
        </w:rPr>
        <w:lastRenderedPageBreak/>
        <w:drawing>
          <wp:inline distT="0" distB="0" distL="0" distR="0" wp14:anchorId="5CE0DED2" wp14:editId="39D10817">
            <wp:extent cx="4400550" cy="3253868"/>
            <wp:effectExtent l="0" t="0" r="0" b="3810"/>
            <wp:docPr id="3" name="Picture 3"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表&#10;&#10;描述已自动生成"/>
                    <pic:cNvPicPr/>
                  </pic:nvPicPr>
                  <pic:blipFill>
                    <a:blip r:embed="rId22">
                      <a:extLst>
                        <a:ext uri="{28A0092B-C50C-407E-A947-70E740481C1C}">
                          <a14:useLocalDpi xmlns:a14="http://schemas.microsoft.com/office/drawing/2010/main" val="0"/>
                        </a:ext>
                      </a:extLst>
                    </a:blip>
                    <a:stretch>
                      <a:fillRect/>
                    </a:stretch>
                  </pic:blipFill>
                  <pic:spPr>
                    <a:xfrm>
                      <a:off x="0" y="0"/>
                      <a:ext cx="4409272" cy="3260317"/>
                    </a:xfrm>
                    <a:prstGeom prst="rect">
                      <a:avLst/>
                    </a:prstGeom>
                  </pic:spPr>
                </pic:pic>
              </a:graphicData>
            </a:graphic>
          </wp:inline>
        </w:drawing>
      </w:r>
    </w:p>
    <w:p w14:paraId="3CA863E1" w14:textId="355DA8B7" w:rsidR="00385937" w:rsidRDefault="00385937" w:rsidP="00385937">
      <w:pPr>
        <w:jc w:val="center"/>
      </w:pPr>
      <w:r>
        <w:t xml:space="preserve">Figure </w:t>
      </w:r>
      <w:r w:rsidR="00B16B78">
        <w:t>2</w:t>
      </w:r>
      <w:r>
        <w:t xml:space="preserve">: beam sweeping vs. repeating the same </w:t>
      </w:r>
      <w:r>
        <w:rPr>
          <w:rFonts w:hint="eastAsia"/>
        </w:rPr>
        <w:t>best</w:t>
      </w:r>
      <w:r>
        <w:t xml:space="preserve"> beam</w:t>
      </w:r>
    </w:p>
    <w:p w14:paraId="230C892E" w14:textId="4B03ABAD" w:rsidR="00385937" w:rsidRDefault="00385937" w:rsidP="00385937">
      <w:pPr>
        <w:jc w:val="both"/>
        <w:rPr>
          <w:b/>
          <w:bCs/>
        </w:rPr>
      </w:pPr>
      <w:r w:rsidRPr="00C817D7">
        <w:t xml:space="preserve">In Figure </w:t>
      </w:r>
      <w:r w:rsidR="00B16B78">
        <w:t>1</w:t>
      </w:r>
      <w:r w:rsidRPr="00C817D7">
        <w:t xml:space="preserve"> and Figure </w:t>
      </w:r>
      <w:r w:rsidR="00B16B78">
        <w:t>2</w:t>
      </w:r>
      <w:r w:rsidRPr="00C817D7">
        <w:t>, about 2dB gain is observed when the number of PRACH transmissions doubles</w:t>
      </w:r>
      <w:r>
        <w:t>, and the gain slightly decreases when the number of PRACH transmissions increases.</w:t>
      </w:r>
      <w:r w:rsidRPr="00B95E3E">
        <w:t xml:space="preserve"> It is observed for PRACH transmissions with the same best beam, the same wide beam, or with different beams.</w:t>
      </w:r>
    </w:p>
    <w:p w14:paraId="32F76667" w14:textId="77777777" w:rsidR="00385937" w:rsidRDefault="00385937" w:rsidP="004972D3">
      <w:pPr>
        <w:pStyle w:val="Observation"/>
        <w:numPr>
          <w:ilvl w:val="0"/>
          <w:numId w:val="55"/>
        </w:numPr>
        <w:spacing w:after="120"/>
        <w:ind w:left="1701" w:hanging="1701"/>
        <w:jc w:val="both"/>
      </w:pPr>
      <w:bookmarkStart w:id="105" w:name="_Toc131771232"/>
      <w:bookmarkStart w:id="106" w:name="_Toc131771401"/>
      <w:r>
        <w:t>A</w:t>
      </w:r>
      <w:r w:rsidRPr="00C817D7">
        <w:t xml:space="preserve">bout 2dB gain is observed when the number of PRACH transmissions doubles, and the gain </w:t>
      </w:r>
      <w:r>
        <w:t xml:space="preserve">slightly </w:t>
      </w:r>
      <w:r w:rsidRPr="00C817D7">
        <w:t>decreases when the number of PRACH transmissions increases.</w:t>
      </w:r>
      <w:r w:rsidRPr="0034232E">
        <w:t xml:space="preserve"> </w:t>
      </w:r>
      <w:r w:rsidRPr="00CB4698">
        <w:t xml:space="preserve">It is </w:t>
      </w:r>
      <w:r>
        <w:t xml:space="preserve">observed for </w:t>
      </w:r>
      <w:r w:rsidRPr="00CB4698">
        <w:t>PRACH transmissions with the same best beam, the same wide beam</w:t>
      </w:r>
      <w:r>
        <w:t>,</w:t>
      </w:r>
      <w:r w:rsidRPr="00CB4698">
        <w:t xml:space="preserve"> </w:t>
      </w:r>
      <w:r>
        <w:t>or</w:t>
      </w:r>
      <w:r w:rsidRPr="00CB4698">
        <w:t xml:space="preserve"> </w:t>
      </w:r>
      <w:r>
        <w:t>with different beams.</w:t>
      </w:r>
      <w:bookmarkEnd w:id="105"/>
      <w:bookmarkEnd w:id="106"/>
    </w:p>
    <w:p w14:paraId="58205C33" w14:textId="77777777" w:rsidR="00385937" w:rsidRDefault="00385937" w:rsidP="00385937">
      <w:pPr>
        <w:jc w:val="both"/>
        <w:rPr>
          <w:b/>
          <w:bCs/>
        </w:rPr>
      </w:pPr>
      <w:r>
        <w:t>I</w:t>
      </w:r>
      <w:r w:rsidRPr="002268EB">
        <w:t xml:space="preserve">t </w:t>
      </w:r>
      <w:r>
        <w:t>should</w:t>
      </w:r>
      <w:r w:rsidRPr="002268EB">
        <w:t xml:space="preserve"> be noted that our </w:t>
      </w:r>
      <w:r>
        <w:t xml:space="preserve">simulation </w:t>
      </w:r>
      <w:r w:rsidRPr="002268EB">
        <w:t xml:space="preserve">assumption of different Tx beams </w:t>
      </w:r>
      <w:proofErr w:type="gramStart"/>
      <w:r w:rsidRPr="002268EB">
        <w:t xml:space="preserve">sweeping </w:t>
      </w:r>
      <w:r>
        <w:t>-</w:t>
      </w:r>
      <w:proofErr w:type="spellStart"/>
      <w:r>
        <w:t>pi</w:t>
      </w:r>
      <w:proofErr w:type="gramEnd"/>
      <w:r>
        <w:t>~pi</w:t>
      </w:r>
      <w:proofErr w:type="spellEnd"/>
      <w:r w:rsidRPr="002268EB">
        <w:t xml:space="preserve"> horizontal</w:t>
      </w:r>
      <w:r>
        <w:t>ly</w:t>
      </w:r>
      <w:r w:rsidRPr="002268EB">
        <w:t xml:space="preserve"> is </w:t>
      </w:r>
      <w:r>
        <w:t>based on an assumption that</w:t>
      </w:r>
      <w:r w:rsidRPr="00FF0EB4">
        <w:t xml:space="preserve"> a UE has no </w:t>
      </w:r>
      <w:r>
        <w:t xml:space="preserve">any </w:t>
      </w:r>
      <w:r w:rsidRPr="00FF0EB4">
        <w:t xml:space="preserve">prior information of </w:t>
      </w:r>
      <w:r>
        <w:t>gNB</w:t>
      </w:r>
      <w:r w:rsidRPr="00FF0EB4">
        <w:t xml:space="preserve"> direction</w:t>
      </w:r>
      <w:r>
        <w:t xml:space="preserve">. It is </w:t>
      </w:r>
      <w:r w:rsidRPr="002268EB">
        <w:t>the worst case and provide</w:t>
      </w:r>
      <w:r>
        <w:t>s</w:t>
      </w:r>
      <w:r w:rsidRPr="002268EB">
        <w:t xml:space="preserve"> the lower bound of </w:t>
      </w:r>
      <w:r w:rsidRPr="00FF0EB4">
        <w:t>beam sweeping</w:t>
      </w:r>
      <w:r>
        <w:t>'s</w:t>
      </w:r>
      <w:r w:rsidRPr="00C53E33">
        <w:t xml:space="preserve"> </w:t>
      </w:r>
      <w:r w:rsidRPr="002268EB">
        <w:t>performance. However</w:t>
      </w:r>
      <w:proofErr w:type="gramStart"/>
      <w:r w:rsidRPr="002268EB">
        <w:t>, in reality, if</w:t>
      </w:r>
      <w:proofErr w:type="gramEnd"/>
      <w:r w:rsidRPr="002268EB">
        <w:t xml:space="preserve"> </w:t>
      </w:r>
      <w:r>
        <w:t>a UE</w:t>
      </w:r>
      <w:r w:rsidRPr="002268EB">
        <w:t xml:space="preserve"> </w:t>
      </w:r>
      <w:r w:rsidRPr="00C3628C">
        <w:t xml:space="preserve">has multiple panels, it is </w:t>
      </w:r>
      <w:r>
        <w:t xml:space="preserve">possibly </w:t>
      </w:r>
      <w:r w:rsidRPr="002268EB">
        <w:t>able to select a panel with the best orientation</w:t>
      </w:r>
      <w:r>
        <w:t xml:space="preserve"> before initiating random access</w:t>
      </w:r>
      <w:r w:rsidRPr="002268EB">
        <w:t>.</w:t>
      </w:r>
      <w:r>
        <w:t xml:space="preserve"> This is true</w:t>
      </w:r>
      <w:r w:rsidRPr="002268EB">
        <w:t xml:space="preserve"> </w:t>
      </w:r>
      <w:r>
        <w:t>even for a UE not supporting beam correspondence.</w:t>
      </w:r>
      <w:r w:rsidRPr="001A5C0D">
        <w:t xml:space="preserve"> </w:t>
      </w:r>
      <w:r>
        <w:t>Consider there are two</w:t>
      </w:r>
      <w:r w:rsidRPr="002268EB">
        <w:t xml:space="preserve"> antenna panels</w:t>
      </w:r>
      <w:r>
        <w:t xml:space="preserve"> on the left and right size of a mobile phone</w:t>
      </w:r>
      <w:r w:rsidRPr="002268EB">
        <w:t>,</w:t>
      </w:r>
      <w:r>
        <w:t xml:space="preserve"> each generating</w:t>
      </w:r>
      <w:r w:rsidRPr="002268EB">
        <w:t xml:space="preserve"> </w:t>
      </w:r>
      <w:r>
        <w:t xml:space="preserve">Tx </w:t>
      </w:r>
      <w:r w:rsidRPr="002268EB">
        <w:t>beams sweep</w:t>
      </w:r>
      <w:r>
        <w:t>ing</w:t>
      </w:r>
      <w:r w:rsidRPr="002268EB">
        <w:t xml:space="preserve"> </w:t>
      </w:r>
      <w:r>
        <w:t xml:space="preserve">a </w:t>
      </w:r>
      <w:r w:rsidRPr="002268EB">
        <w:t>180</w:t>
      </w:r>
      <w:r>
        <w:t>-</w:t>
      </w:r>
      <w:r w:rsidRPr="002268EB">
        <w:t>degree</w:t>
      </w:r>
      <w:r>
        <w:t xml:space="preserve"> range, which is half of the angular range in our simulation assumption. After UE antenna panel selection, beam sweeping in a smaller angular range can reduce the unnecessary PRACH transmissions, which energy fail to reach gNB, and improve beam sweeping’s performance.</w:t>
      </w:r>
    </w:p>
    <w:p w14:paraId="6C7E081C" w14:textId="77777777" w:rsidR="00385937" w:rsidRDefault="00385937" w:rsidP="004972D3">
      <w:pPr>
        <w:pStyle w:val="Observation"/>
        <w:numPr>
          <w:ilvl w:val="0"/>
          <w:numId w:val="55"/>
        </w:numPr>
        <w:spacing w:after="120"/>
        <w:ind w:left="1701" w:hanging="1701"/>
        <w:jc w:val="both"/>
      </w:pPr>
      <w:bookmarkStart w:id="107" w:name="_Toc131771233"/>
      <w:bookmarkStart w:id="108" w:name="_Toc131771402"/>
      <w:r w:rsidRPr="00EB11E1">
        <w:t>Our simulation assumption of azimuth Tx beams sweeping a 360-degree angular section is the worst case and provides the lower bound of beam sweeping's performance. After UE antenna panel selection, beam sweeping in a smaller angular section can reduce the unnecessary PRACH transmissions, which energy fail to reach gNB, and improve beam sweeping’s performance.</w:t>
      </w:r>
      <w:bookmarkEnd w:id="107"/>
      <w:bookmarkEnd w:id="108"/>
    </w:p>
    <w:p w14:paraId="549B02BF" w14:textId="5F180C45" w:rsidR="00BF1BCA" w:rsidRDefault="00BF1BCA" w:rsidP="004972D3">
      <w:pPr>
        <w:pStyle w:val="Heading2"/>
        <w:numPr>
          <w:ilvl w:val="1"/>
          <w:numId w:val="13"/>
        </w:numPr>
        <w:tabs>
          <w:tab w:val="left" w:pos="680"/>
        </w:tabs>
        <w:jc w:val="both"/>
      </w:pPr>
      <w:r>
        <w:lastRenderedPageBreak/>
        <w:t>Simulation parameters</w:t>
      </w:r>
    </w:p>
    <w:p w14:paraId="6F9BF943" w14:textId="7C1CE69B" w:rsidR="00BF1BCA" w:rsidRDefault="00BF1BCA" w:rsidP="00E03C03">
      <w:pPr>
        <w:pStyle w:val="BodyText"/>
        <w:spacing w:after="0"/>
        <w:jc w:val="center"/>
      </w:pPr>
      <w:r w:rsidRPr="00C817D7">
        <w:t>Table 1: Simulation parameters</w:t>
      </w:r>
    </w:p>
    <w:tbl>
      <w:tblPr>
        <w:tblW w:w="5240" w:type="dxa"/>
        <w:jc w:val="center"/>
        <w:tblLook w:val="04A0" w:firstRow="1" w:lastRow="0" w:firstColumn="1" w:lastColumn="0" w:noHBand="0" w:noVBand="1"/>
      </w:tblPr>
      <w:tblGrid>
        <w:gridCol w:w="2180"/>
        <w:gridCol w:w="3060"/>
      </w:tblGrid>
      <w:tr w:rsidR="00A0025D" w:rsidRPr="00A0025D" w14:paraId="0CF2F021" w14:textId="77777777" w:rsidTr="00C817D7">
        <w:trPr>
          <w:trHeight w:val="290"/>
          <w:jc w:val="center"/>
        </w:trPr>
        <w:tc>
          <w:tcPr>
            <w:tcW w:w="2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DC304" w14:textId="2251B6CD" w:rsidR="00A0025D" w:rsidRPr="00EB11E1" w:rsidRDefault="00A0025D" w:rsidP="00E03C03">
            <w:pPr>
              <w:spacing w:after="0"/>
              <w:rPr>
                <w:rFonts w:eastAsia="Times New Roman" w:cstheme="minorHAnsi"/>
                <w:color w:val="000000"/>
              </w:rPr>
            </w:pPr>
            <w:r w:rsidRPr="00EB11E1">
              <w:rPr>
                <w:rFonts w:cstheme="minorHAnsi"/>
                <w:color w:val="000000"/>
              </w:rPr>
              <w:t> </w:t>
            </w:r>
            <w:r w:rsidR="00B13CD1" w:rsidRPr="00EB11E1">
              <w:rPr>
                <w:rFonts w:cstheme="minorHAnsi"/>
                <w:color w:val="000000"/>
              </w:rPr>
              <w:t>Frequency Range</w:t>
            </w:r>
          </w:p>
        </w:tc>
        <w:tc>
          <w:tcPr>
            <w:tcW w:w="3060" w:type="dxa"/>
            <w:tcBorders>
              <w:top w:val="single" w:sz="4" w:space="0" w:color="auto"/>
              <w:left w:val="nil"/>
              <w:bottom w:val="single" w:sz="4" w:space="0" w:color="auto"/>
              <w:right w:val="single" w:sz="4" w:space="0" w:color="auto"/>
            </w:tcBorders>
            <w:shd w:val="clear" w:color="auto" w:fill="auto"/>
            <w:vAlign w:val="center"/>
            <w:hideMark/>
          </w:tcPr>
          <w:p w14:paraId="664F5814"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FR2</w:t>
            </w:r>
          </w:p>
        </w:tc>
      </w:tr>
      <w:tr w:rsidR="00A0025D" w:rsidRPr="00A0025D" w14:paraId="3CF31D13"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5EF2D4F0"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Carrier</w:t>
            </w:r>
          </w:p>
        </w:tc>
        <w:tc>
          <w:tcPr>
            <w:tcW w:w="3060" w:type="dxa"/>
            <w:tcBorders>
              <w:top w:val="nil"/>
              <w:left w:val="nil"/>
              <w:bottom w:val="single" w:sz="4" w:space="0" w:color="auto"/>
              <w:right w:val="single" w:sz="4" w:space="0" w:color="auto"/>
            </w:tcBorders>
            <w:shd w:val="clear" w:color="auto" w:fill="auto"/>
            <w:vAlign w:val="center"/>
            <w:hideMark/>
          </w:tcPr>
          <w:p w14:paraId="24DFE8CF"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28GHz</w:t>
            </w:r>
          </w:p>
        </w:tc>
      </w:tr>
      <w:tr w:rsidR="00A0025D" w:rsidRPr="00A0025D" w14:paraId="551F73BE" w14:textId="77777777" w:rsidTr="00A0025D">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tcPr>
          <w:p w14:paraId="7DD55738" w14:textId="61FB8819" w:rsidR="00A0025D" w:rsidRPr="00EB11E1" w:rsidRDefault="00A0025D" w:rsidP="00E03C03">
            <w:pPr>
              <w:spacing w:after="0"/>
              <w:rPr>
                <w:rFonts w:eastAsia="Times New Roman" w:cstheme="minorHAnsi"/>
                <w:color w:val="000000"/>
              </w:rPr>
            </w:pPr>
            <w:r w:rsidRPr="00EB11E1">
              <w:rPr>
                <w:rFonts w:eastAsia="Times New Roman" w:cstheme="minorHAnsi"/>
                <w:color w:val="000000"/>
              </w:rPr>
              <w:t>TDD pattern</w:t>
            </w:r>
          </w:p>
        </w:tc>
        <w:tc>
          <w:tcPr>
            <w:tcW w:w="3060" w:type="dxa"/>
            <w:tcBorders>
              <w:top w:val="nil"/>
              <w:left w:val="nil"/>
              <w:bottom w:val="single" w:sz="4" w:space="0" w:color="auto"/>
              <w:right w:val="single" w:sz="4" w:space="0" w:color="auto"/>
            </w:tcBorders>
            <w:shd w:val="clear" w:color="auto" w:fill="auto"/>
            <w:vAlign w:val="center"/>
          </w:tcPr>
          <w:p w14:paraId="7C7FFD25" w14:textId="2CABC9D3" w:rsidR="00A0025D" w:rsidRPr="00A0025D" w:rsidRDefault="00A0025D" w:rsidP="00E03C03">
            <w:pPr>
              <w:spacing w:after="0"/>
              <w:rPr>
                <w:rFonts w:ascii="Calibri" w:eastAsia="Times New Roman" w:hAnsi="Calibri" w:cs="Calibri"/>
                <w:color w:val="000000"/>
              </w:rPr>
            </w:pPr>
            <w:r>
              <w:rPr>
                <w:rFonts w:ascii="Calibri" w:eastAsia="Times New Roman" w:hAnsi="Calibri" w:cs="Calibri"/>
                <w:color w:val="000000"/>
              </w:rPr>
              <w:t>DDDSU</w:t>
            </w:r>
          </w:p>
        </w:tc>
      </w:tr>
      <w:tr w:rsidR="00A0025D" w:rsidRPr="00A0025D" w14:paraId="6C0523D3"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55AF2D81"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SCS</w:t>
            </w:r>
          </w:p>
        </w:tc>
        <w:tc>
          <w:tcPr>
            <w:tcW w:w="3060" w:type="dxa"/>
            <w:tcBorders>
              <w:top w:val="nil"/>
              <w:left w:val="nil"/>
              <w:bottom w:val="single" w:sz="4" w:space="0" w:color="auto"/>
              <w:right w:val="single" w:sz="4" w:space="0" w:color="auto"/>
            </w:tcBorders>
            <w:shd w:val="clear" w:color="auto" w:fill="auto"/>
            <w:vAlign w:val="center"/>
            <w:hideMark/>
          </w:tcPr>
          <w:p w14:paraId="3C719245"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120kHz</w:t>
            </w:r>
          </w:p>
        </w:tc>
      </w:tr>
      <w:tr w:rsidR="00A0025D" w:rsidRPr="00A0025D" w14:paraId="7DB9E36B"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1C3C4FCA"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Channel model</w:t>
            </w:r>
          </w:p>
        </w:tc>
        <w:tc>
          <w:tcPr>
            <w:tcW w:w="3060" w:type="dxa"/>
            <w:tcBorders>
              <w:top w:val="nil"/>
              <w:left w:val="nil"/>
              <w:bottom w:val="single" w:sz="4" w:space="0" w:color="auto"/>
              <w:right w:val="single" w:sz="4" w:space="0" w:color="auto"/>
            </w:tcBorders>
            <w:shd w:val="clear" w:color="auto" w:fill="auto"/>
            <w:vAlign w:val="center"/>
            <w:hideMark/>
          </w:tcPr>
          <w:p w14:paraId="50CDAEDB" w14:textId="0D7B5CD5"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CDL-A</w:t>
            </w:r>
            <w:r w:rsidR="00503929">
              <w:rPr>
                <w:rFonts w:ascii="Calibri" w:eastAsia="Times New Roman" w:hAnsi="Calibri" w:cs="Calibri"/>
                <w:color w:val="000000"/>
              </w:rPr>
              <w:t xml:space="preserve"> </w:t>
            </w:r>
            <w:r w:rsidR="00CA4A74">
              <w:rPr>
                <w:rFonts w:ascii="Calibri" w:eastAsia="Times New Roman" w:hAnsi="Calibri" w:cs="Calibri"/>
                <w:color w:val="000000"/>
              </w:rPr>
              <w:t xml:space="preserve">&amp; </w:t>
            </w:r>
            <w:r w:rsidR="005C4D7B">
              <w:rPr>
                <w:rFonts w:ascii="Calibri" w:eastAsia="Times New Roman" w:hAnsi="Calibri" w:cs="Calibri"/>
                <w:color w:val="000000"/>
              </w:rPr>
              <w:t>TDL-C</w:t>
            </w:r>
          </w:p>
        </w:tc>
      </w:tr>
      <w:tr w:rsidR="00A0025D" w:rsidRPr="00A0025D" w14:paraId="6B07A7EF"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5F56743C"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Delay spread</w:t>
            </w:r>
          </w:p>
        </w:tc>
        <w:tc>
          <w:tcPr>
            <w:tcW w:w="3060" w:type="dxa"/>
            <w:tcBorders>
              <w:top w:val="nil"/>
              <w:left w:val="nil"/>
              <w:bottom w:val="single" w:sz="4" w:space="0" w:color="auto"/>
              <w:right w:val="single" w:sz="4" w:space="0" w:color="auto"/>
            </w:tcBorders>
            <w:shd w:val="clear" w:color="auto" w:fill="auto"/>
            <w:vAlign w:val="center"/>
            <w:hideMark/>
          </w:tcPr>
          <w:p w14:paraId="12B5FF16"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100 ns</w:t>
            </w:r>
          </w:p>
        </w:tc>
      </w:tr>
      <w:tr w:rsidR="00A0025D" w:rsidRPr="00A0025D" w14:paraId="5DEEE69D"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1FC27DD4"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UE antennas</w:t>
            </w:r>
          </w:p>
        </w:tc>
        <w:tc>
          <w:tcPr>
            <w:tcW w:w="3060" w:type="dxa"/>
            <w:tcBorders>
              <w:top w:val="nil"/>
              <w:left w:val="nil"/>
              <w:bottom w:val="single" w:sz="4" w:space="0" w:color="auto"/>
              <w:right w:val="single" w:sz="4" w:space="0" w:color="auto"/>
            </w:tcBorders>
            <w:shd w:val="clear" w:color="auto" w:fill="auto"/>
            <w:vAlign w:val="center"/>
            <w:hideMark/>
          </w:tcPr>
          <w:p w14:paraId="0361E731" w14:textId="2B5BDA4D"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[2 2 2]</w:t>
            </w:r>
          </w:p>
        </w:tc>
      </w:tr>
      <w:tr w:rsidR="00A0025D" w:rsidRPr="00A0025D" w14:paraId="7B77089B"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31120E7F"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ISD</w:t>
            </w:r>
          </w:p>
        </w:tc>
        <w:tc>
          <w:tcPr>
            <w:tcW w:w="3060" w:type="dxa"/>
            <w:tcBorders>
              <w:top w:val="nil"/>
              <w:left w:val="nil"/>
              <w:bottom w:val="single" w:sz="4" w:space="0" w:color="auto"/>
              <w:right w:val="single" w:sz="4" w:space="0" w:color="auto"/>
            </w:tcBorders>
            <w:shd w:val="clear" w:color="auto" w:fill="auto"/>
            <w:vAlign w:val="center"/>
            <w:hideMark/>
          </w:tcPr>
          <w:p w14:paraId="1CC2E279"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200 m</w:t>
            </w:r>
          </w:p>
        </w:tc>
      </w:tr>
      <w:tr w:rsidR="00A0025D" w:rsidRPr="00A0025D" w14:paraId="0B3AA4A4"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20921B8B"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BS antennas</w:t>
            </w:r>
          </w:p>
        </w:tc>
        <w:tc>
          <w:tcPr>
            <w:tcW w:w="3060" w:type="dxa"/>
            <w:tcBorders>
              <w:top w:val="nil"/>
              <w:left w:val="nil"/>
              <w:bottom w:val="single" w:sz="4" w:space="0" w:color="auto"/>
              <w:right w:val="single" w:sz="4" w:space="0" w:color="auto"/>
            </w:tcBorders>
            <w:shd w:val="clear" w:color="auto" w:fill="auto"/>
            <w:vAlign w:val="center"/>
            <w:hideMark/>
          </w:tcPr>
          <w:p w14:paraId="20377971"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[1 2 2]</w:t>
            </w:r>
            <w:r w:rsidRPr="00A0025D">
              <w:rPr>
                <w:rFonts w:ascii="Calibri" w:eastAsia="Times New Roman" w:hAnsi="Calibri" w:cs="Calibri"/>
                <w:color w:val="000000"/>
                <w:sz w:val="16"/>
                <w:szCs w:val="16"/>
              </w:rPr>
              <w:t> </w:t>
            </w:r>
          </w:p>
        </w:tc>
      </w:tr>
      <w:tr w:rsidR="00192077" w:rsidRPr="00A0025D" w14:paraId="19E5F215" w14:textId="77777777" w:rsidTr="00A0025D">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tcPr>
          <w:p w14:paraId="00B082F2" w14:textId="0520B3BD" w:rsidR="00192077" w:rsidRPr="00EB11E1" w:rsidRDefault="00192077" w:rsidP="00E03C03">
            <w:pPr>
              <w:spacing w:after="0"/>
              <w:rPr>
                <w:rFonts w:cstheme="minorHAnsi"/>
                <w:color w:val="000000"/>
              </w:rPr>
            </w:pPr>
            <w:r w:rsidRPr="00EB11E1">
              <w:rPr>
                <w:rFonts w:cstheme="minorHAnsi"/>
                <w:color w:val="000000"/>
              </w:rPr>
              <w:t>MCS index for Msg 3</w:t>
            </w:r>
          </w:p>
        </w:tc>
        <w:tc>
          <w:tcPr>
            <w:tcW w:w="3060" w:type="dxa"/>
            <w:tcBorders>
              <w:top w:val="nil"/>
              <w:left w:val="nil"/>
              <w:bottom w:val="single" w:sz="4" w:space="0" w:color="auto"/>
              <w:right w:val="single" w:sz="4" w:space="0" w:color="auto"/>
            </w:tcBorders>
            <w:shd w:val="clear" w:color="auto" w:fill="auto"/>
            <w:vAlign w:val="center"/>
          </w:tcPr>
          <w:p w14:paraId="0E9C3690" w14:textId="5D74F0A7" w:rsidR="00192077" w:rsidRPr="00C817D7" w:rsidRDefault="00192077" w:rsidP="00E03C03">
            <w:pPr>
              <w:spacing w:after="0"/>
              <w:rPr>
                <w:rFonts w:ascii="Calibri" w:hAnsi="Calibri" w:cs="Calibri"/>
                <w:color w:val="000000"/>
              </w:rPr>
            </w:pPr>
            <w:r>
              <w:rPr>
                <w:rFonts w:ascii="Calibri" w:hAnsi="Calibri" w:cs="Calibri" w:hint="eastAsia"/>
                <w:color w:val="000000"/>
              </w:rPr>
              <w:t>M</w:t>
            </w:r>
            <w:r>
              <w:rPr>
                <w:rFonts w:ascii="Calibri" w:hAnsi="Calibri" w:cs="Calibri"/>
                <w:color w:val="000000"/>
              </w:rPr>
              <w:t>CS=0</w:t>
            </w:r>
          </w:p>
        </w:tc>
      </w:tr>
      <w:tr w:rsidR="00192077" w:rsidRPr="00A0025D" w14:paraId="21ECC68F" w14:textId="77777777" w:rsidTr="00A0025D">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tcPr>
          <w:p w14:paraId="10F58D2D" w14:textId="3032B4F7" w:rsidR="00192077" w:rsidRPr="00EB11E1" w:rsidRDefault="00192077" w:rsidP="00E03C03">
            <w:pPr>
              <w:spacing w:after="0"/>
              <w:rPr>
                <w:rFonts w:cstheme="minorHAnsi"/>
                <w:color w:val="000000"/>
              </w:rPr>
            </w:pPr>
            <w:r w:rsidRPr="00EB11E1">
              <w:rPr>
                <w:rFonts w:cstheme="minorHAnsi"/>
                <w:color w:val="000000"/>
              </w:rPr>
              <w:t>Waveform</w:t>
            </w:r>
          </w:p>
        </w:tc>
        <w:tc>
          <w:tcPr>
            <w:tcW w:w="3060" w:type="dxa"/>
            <w:tcBorders>
              <w:top w:val="nil"/>
              <w:left w:val="nil"/>
              <w:bottom w:val="single" w:sz="4" w:space="0" w:color="auto"/>
              <w:right w:val="single" w:sz="4" w:space="0" w:color="auto"/>
            </w:tcBorders>
            <w:shd w:val="clear" w:color="auto" w:fill="auto"/>
            <w:vAlign w:val="center"/>
          </w:tcPr>
          <w:p w14:paraId="3735B1A5" w14:textId="6CE4BDE2" w:rsidR="00192077" w:rsidRDefault="00192077" w:rsidP="00E03C03">
            <w:pPr>
              <w:spacing w:after="0"/>
              <w:rPr>
                <w:rFonts w:ascii="Calibri" w:hAnsi="Calibri" w:cs="Calibri"/>
                <w:color w:val="000000"/>
              </w:rPr>
            </w:pPr>
            <w:r>
              <w:rPr>
                <w:rFonts w:ascii="Calibri" w:hAnsi="Calibri" w:cs="Calibri" w:hint="eastAsia"/>
                <w:color w:val="000000"/>
              </w:rPr>
              <w:t>D</w:t>
            </w:r>
            <w:r>
              <w:rPr>
                <w:rFonts w:ascii="Calibri" w:hAnsi="Calibri" w:cs="Calibri"/>
                <w:color w:val="000000"/>
              </w:rPr>
              <w:t>FT-S-OFDM</w:t>
            </w:r>
          </w:p>
        </w:tc>
      </w:tr>
      <w:tr w:rsidR="00192077" w:rsidRPr="00A0025D" w14:paraId="35C47F8F" w14:textId="77777777" w:rsidTr="00A0025D">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tcPr>
          <w:p w14:paraId="66A18724" w14:textId="3F086902" w:rsidR="00192077" w:rsidRPr="00EB11E1" w:rsidRDefault="00192077" w:rsidP="00E03C03">
            <w:pPr>
              <w:spacing w:after="0"/>
              <w:rPr>
                <w:rFonts w:cstheme="minorHAnsi"/>
                <w:color w:val="000000"/>
              </w:rPr>
            </w:pPr>
            <w:r w:rsidRPr="00EB11E1">
              <w:rPr>
                <w:rFonts w:cstheme="minorHAnsi"/>
                <w:color w:val="000000"/>
              </w:rPr>
              <w:t>FH offset</w:t>
            </w:r>
          </w:p>
        </w:tc>
        <w:tc>
          <w:tcPr>
            <w:tcW w:w="3060" w:type="dxa"/>
            <w:tcBorders>
              <w:top w:val="nil"/>
              <w:left w:val="nil"/>
              <w:bottom w:val="single" w:sz="4" w:space="0" w:color="auto"/>
              <w:right w:val="single" w:sz="4" w:space="0" w:color="auto"/>
            </w:tcBorders>
            <w:shd w:val="clear" w:color="auto" w:fill="auto"/>
            <w:vAlign w:val="center"/>
          </w:tcPr>
          <w:p w14:paraId="5DCA524F" w14:textId="482AFE2E" w:rsidR="00192077" w:rsidRDefault="00192077" w:rsidP="00E03C03">
            <w:pPr>
              <w:spacing w:after="0"/>
              <w:rPr>
                <w:rFonts w:ascii="Calibri" w:hAnsi="Calibri" w:cs="Calibri"/>
                <w:color w:val="000000"/>
              </w:rPr>
            </w:pPr>
            <w:r>
              <w:rPr>
                <w:rFonts w:ascii="Calibri" w:hAnsi="Calibri" w:cs="Calibri" w:hint="eastAsia"/>
                <w:color w:val="000000"/>
              </w:rPr>
              <w:t>5</w:t>
            </w:r>
            <w:r>
              <w:rPr>
                <w:rFonts w:ascii="Calibri" w:hAnsi="Calibri" w:cs="Calibri"/>
                <w:color w:val="000000"/>
              </w:rPr>
              <w:t>0 PRBs</w:t>
            </w:r>
          </w:p>
        </w:tc>
      </w:tr>
      <w:tr w:rsidR="00A0025D" w:rsidRPr="00A0025D" w14:paraId="4E237CB8"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63CAF115"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PRACH Format</w:t>
            </w:r>
          </w:p>
        </w:tc>
        <w:tc>
          <w:tcPr>
            <w:tcW w:w="3060" w:type="dxa"/>
            <w:tcBorders>
              <w:top w:val="nil"/>
              <w:left w:val="nil"/>
              <w:bottom w:val="single" w:sz="4" w:space="0" w:color="auto"/>
              <w:right w:val="single" w:sz="4" w:space="0" w:color="auto"/>
            </w:tcBorders>
            <w:shd w:val="clear" w:color="auto" w:fill="auto"/>
            <w:vAlign w:val="center"/>
            <w:hideMark/>
          </w:tcPr>
          <w:p w14:paraId="7B8F93BC"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B4</w:t>
            </w:r>
          </w:p>
        </w:tc>
      </w:tr>
      <w:tr w:rsidR="00A0025D" w:rsidRPr="00A0025D" w14:paraId="3E42495A" w14:textId="77777777" w:rsidTr="00C817D7">
        <w:trPr>
          <w:trHeight w:val="58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42748E90" w14:textId="77777777" w:rsidR="00A0025D" w:rsidRPr="00EB11E1" w:rsidRDefault="00A0025D" w:rsidP="00E03C03">
            <w:pPr>
              <w:spacing w:after="0"/>
              <w:rPr>
                <w:rFonts w:eastAsia="Times New Roman" w:cstheme="minorHAnsi"/>
                <w:color w:val="000000"/>
              </w:rPr>
            </w:pPr>
            <w:r w:rsidRPr="00EB11E1">
              <w:rPr>
                <w:rFonts w:cstheme="minorHAnsi"/>
                <w:color w:val="000000"/>
              </w:rPr>
              <w:t>Performance metric</w:t>
            </w:r>
          </w:p>
        </w:tc>
        <w:tc>
          <w:tcPr>
            <w:tcW w:w="3060" w:type="dxa"/>
            <w:tcBorders>
              <w:top w:val="nil"/>
              <w:left w:val="nil"/>
              <w:bottom w:val="single" w:sz="4" w:space="0" w:color="auto"/>
              <w:right w:val="single" w:sz="4" w:space="0" w:color="auto"/>
            </w:tcBorders>
            <w:shd w:val="clear" w:color="auto" w:fill="auto"/>
            <w:vAlign w:val="center"/>
            <w:hideMark/>
          </w:tcPr>
          <w:p w14:paraId="0C8DFD7D" w14:textId="77777777" w:rsidR="00A0025D" w:rsidRPr="00A0025D" w:rsidRDefault="00A0025D" w:rsidP="00E03C03">
            <w:pPr>
              <w:spacing w:after="0"/>
              <w:rPr>
                <w:rFonts w:ascii="Calibri" w:eastAsia="Times New Roman" w:hAnsi="Calibri" w:cs="Calibri"/>
                <w:color w:val="000000"/>
              </w:rPr>
            </w:pPr>
            <w:r w:rsidRPr="00A0025D">
              <w:rPr>
                <w:rFonts w:ascii="Calibri" w:hAnsi="Calibri" w:cs="Calibri"/>
                <w:color w:val="000000"/>
              </w:rPr>
              <w:t>Missed detection rate at 0.1% false alarm probability</w:t>
            </w:r>
          </w:p>
        </w:tc>
      </w:tr>
      <w:tr w:rsidR="00A0025D" w:rsidRPr="00A0025D" w14:paraId="766683B2" w14:textId="77777777" w:rsidTr="00C817D7">
        <w:trPr>
          <w:trHeight w:val="290"/>
          <w:jc w:val="center"/>
        </w:trPr>
        <w:tc>
          <w:tcPr>
            <w:tcW w:w="2180" w:type="dxa"/>
            <w:tcBorders>
              <w:top w:val="nil"/>
              <w:left w:val="single" w:sz="4" w:space="0" w:color="auto"/>
              <w:bottom w:val="single" w:sz="4" w:space="0" w:color="auto"/>
              <w:right w:val="single" w:sz="4" w:space="0" w:color="auto"/>
            </w:tcBorders>
            <w:shd w:val="clear" w:color="auto" w:fill="auto"/>
            <w:vAlign w:val="center"/>
            <w:hideMark/>
          </w:tcPr>
          <w:p w14:paraId="1004CA3B" w14:textId="77777777" w:rsidR="00A0025D" w:rsidRPr="00EB11E1" w:rsidRDefault="00A0025D" w:rsidP="00E03C03">
            <w:pPr>
              <w:spacing w:after="0"/>
              <w:rPr>
                <w:rFonts w:eastAsia="Times New Roman" w:cstheme="minorHAnsi"/>
                <w:color w:val="000000"/>
              </w:rPr>
            </w:pPr>
            <w:r w:rsidRPr="00EB11E1">
              <w:rPr>
                <w:rFonts w:eastAsia="Times New Roman" w:cstheme="minorHAnsi"/>
                <w:color w:val="000000"/>
              </w:rPr>
              <w:t>UE speed</w:t>
            </w:r>
          </w:p>
        </w:tc>
        <w:tc>
          <w:tcPr>
            <w:tcW w:w="3060" w:type="dxa"/>
            <w:tcBorders>
              <w:top w:val="nil"/>
              <w:left w:val="nil"/>
              <w:bottom w:val="single" w:sz="4" w:space="0" w:color="auto"/>
              <w:right w:val="single" w:sz="4" w:space="0" w:color="auto"/>
            </w:tcBorders>
            <w:shd w:val="clear" w:color="auto" w:fill="auto"/>
            <w:vAlign w:val="center"/>
            <w:hideMark/>
          </w:tcPr>
          <w:p w14:paraId="22CEE651" w14:textId="77777777" w:rsidR="00A0025D" w:rsidRPr="00A0025D" w:rsidRDefault="00A0025D" w:rsidP="00E03C03">
            <w:pPr>
              <w:spacing w:after="0"/>
              <w:rPr>
                <w:rFonts w:ascii="Calibri" w:eastAsia="Times New Roman" w:hAnsi="Calibri" w:cs="Calibri"/>
                <w:color w:val="000000"/>
              </w:rPr>
            </w:pPr>
            <w:r w:rsidRPr="00A0025D">
              <w:rPr>
                <w:rFonts w:ascii="Calibri" w:eastAsia="Times New Roman" w:hAnsi="Calibri" w:cs="Calibri"/>
                <w:color w:val="000000"/>
              </w:rPr>
              <w:t>3 km/h</w:t>
            </w:r>
          </w:p>
        </w:tc>
      </w:tr>
    </w:tbl>
    <w:p w14:paraId="360C9BD7" w14:textId="77777777" w:rsidR="00A0025D" w:rsidRDefault="00A0025D" w:rsidP="008C1685">
      <w:pPr>
        <w:pStyle w:val="BodyText"/>
      </w:pPr>
    </w:p>
    <w:sectPr w:rsidR="00A0025D"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2788F" w14:textId="77777777" w:rsidR="00AE3D43" w:rsidRDefault="00AE3D43">
      <w:pPr>
        <w:ind w:firstLine="480"/>
      </w:pPr>
      <w:r>
        <w:separator/>
      </w:r>
    </w:p>
  </w:endnote>
  <w:endnote w:type="continuationSeparator" w:id="0">
    <w:p w14:paraId="047A5728" w14:textId="77777777" w:rsidR="00AE3D43" w:rsidRDefault="00AE3D43">
      <w:pPr>
        <w:ind w:firstLine="480"/>
      </w:pPr>
      <w:r>
        <w:continuationSeparator/>
      </w:r>
    </w:p>
  </w:endnote>
  <w:endnote w:type="continuationNotice" w:id="1">
    <w:p w14:paraId="7775ECEC" w14:textId="77777777" w:rsidR="00AE3D43" w:rsidRDefault="00AE3D43">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Ericsson Capital TT">
    <w:altName w:val="Corbel"/>
    <w:charset w:val="00"/>
    <w:family w:val="auto"/>
    <w:pitch w:val="variable"/>
    <w:sig w:usb0="800002A7" w:usb1="4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F9CC9" w14:textId="77777777" w:rsidR="00AE3D43" w:rsidRDefault="00AE3D43">
      <w:pPr>
        <w:ind w:firstLine="480"/>
      </w:pPr>
      <w:r>
        <w:separator/>
      </w:r>
    </w:p>
  </w:footnote>
  <w:footnote w:type="continuationSeparator" w:id="0">
    <w:p w14:paraId="42E45CC4" w14:textId="77777777" w:rsidR="00AE3D43" w:rsidRDefault="00AE3D43">
      <w:pPr>
        <w:ind w:firstLine="480"/>
      </w:pPr>
      <w:r>
        <w:continuationSeparator/>
      </w:r>
    </w:p>
  </w:footnote>
  <w:footnote w:type="continuationNotice" w:id="1">
    <w:p w14:paraId="7ED70B61" w14:textId="77777777" w:rsidR="00AE3D43" w:rsidRDefault="00AE3D43">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6487"/>
    <w:multiLevelType w:val="hybridMultilevel"/>
    <w:tmpl w:val="92486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56DA7"/>
    <w:multiLevelType w:val="hybridMultilevel"/>
    <w:tmpl w:val="2ABA8BE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5B5A3B"/>
    <w:multiLevelType w:val="hybridMultilevel"/>
    <w:tmpl w:val="D4681B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FE702A"/>
    <w:multiLevelType w:val="hybridMultilevel"/>
    <w:tmpl w:val="9D88F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73D6E"/>
    <w:multiLevelType w:val="hybridMultilevel"/>
    <w:tmpl w:val="008EBE36"/>
    <w:lvl w:ilvl="0" w:tplc="04090001">
      <w:start w:val="1"/>
      <w:numFmt w:val="bullet"/>
      <w:lvlText w:val=""/>
      <w:lvlJc w:val="left"/>
      <w:pPr>
        <w:ind w:left="1778" w:hanging="360"/>
      </w:pPr>
      <w:rPr>
        <w:rFonts w:ascii="Symbol" w:hAnsi="Symbol" w:hint="default"/>
        <w:b w:val="0"/>
        <w:bCs/>
      </w:rPr>
    </w:lvl>
    <w:lvl w:ilvl="1" w:tplc="FFFFFFFF">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7" w15:restartNumberingAfterBreak="0">
    <w:nsid w:val="080E28A0"/>
    <w:multiLevelType w:val="hybridMultilevel"/>
    <w:tmpl w:val="8EA260FA"/>
    <w:lvl w:ilvl="0" w:tplc="B7BA08A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293A6A"/>
    <w:multiLevelType w:val="multilevel"/>
    <w:tmpl w:val="08293A6A"/>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9" w15:restartNumberingAfterBreak="0">
    <w:nsid w:val="09645F38"/>
    <w:multiLevelType w:val="hybridMultilevel"/>
    <w:tmpl w:val="588E96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EF592F"/>
    <w:multiLevelType w:val="multilevel"/>
    <w:tmpl w:val="10EF59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4D70B0"/>
    <w:multiLevelType w:val="hybridMultilevel"/>
    <w:tmpl w:val="0DE8EB54"/>
    <w:lvl w:ilvl="0" w:tplc="0EFE644C">
      <w:start w:val="11"/>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E0B4F35"/>
    <w:multiLevelType w:val="hybridMultilevel"/>
    <w:tmpl w:val="C0BEADC8"/>
    <w:lvl w:ilvl="0" w:tplc="D4568254">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CC2BD4"/>
    <w:multiLevelType w:val="hybridMultilevel"/>
    <w:tmpl w:val="20640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B02AF"/>
    <w:multiLevelType w:val="hybridMultilevel"/>
    <w:tmpl w:val="DDAC94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46647"/>
    <w:multiLevelType w:val="hybridMultilevel"/>
    <w:tmpl w:val="0B2A95B6"/>
    <w:lvl w:ilvl="0" w:tplc="143CA158">
      <w:start w:val="1"/>
      <w:numFmt w:val="decimal"/>
      <w:lvlText w:val="Proposal %1"/>
      <w:lvlJc w:val="left"/>
      <w:pPr>
        <w:tabs>
          <w:tab w:val="num" w:pos="1304"/>
        </w:tabs>
        <w:ind w:left="1304" w:hanging="1304"/>
      </w:pPr>
      <w:rPr>
        <w:rFonts w:asciiTheme="minorHAnsi" w:hAnsiTheme="minorHAnsi" w:cstheme="minorHAnsi"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C90796"/>
    <w:multiLevelType w:val="hybridMultilevel"/>
    <w:tmpl w:val="0DA6E1CC"/>
    <w:lvl w:ilvl="0" w:tplc="204C5A56">
      <w:start w:val="2"/>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5" w15:restartNumberingAfterBreak="0">
    <w:nsid w:val="42514E75"/>
    <w:multiLevelType w:val="hybridMultilevel"/>
    <w:tmpl w:val="1E0860C8"/>
    <w:lvl w:ilvl="0" w:tplc="FFFFFFFF">
      <w:start w:val="1"/>
      <w:numFmt w:val="decimal"/>
      <w:lvlText w:val="Observation %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9" w15:restartNumberingAfterBreak="0">
    <w:nsid w:val="49115682"/>
    <w:multiLevelType w:val="hybridMultilevel"/>
    <w:tmpl w:val="FDA4447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BE13D7B"/>
    <w:multiLevelType w:val="hybridMultilevel"/>
    <w:tmpl w:val="BF22F4D0"/>
    <w:lvl w:ilvl="0" w:tplc="74DCBB3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AF749B"/>
    <w:multiLevelType w:val="hybridMultilevel"/>
    <w:tmpl w:val="5B900A48"/>
    <w:lvl w:ilvl="0" w:tplc="54967B6C">
      <w:start w:val="1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C51B83"/>
    <w:multiLevelType w:val="hybridMultilevel"/>
    <w:tmpl w:val="37C6F84C"/>
    <w:lvl w:ilvl="0" w:tplc="8FE493F2">
      <w:start w:val="5"/>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hybridMultilevel"/>
    <w:tmpl w:val="1E0860C8"/>
    <w:lvl w:ilvl="0" w:tplc="3138B030">
      <w:start w:val="1"/>
      <w:numFmt w:val="decimal"/>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D07D18"/>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1E26E29"/>
    <w:multiLevelType w:val="hybridMultilevel"/>
    <w:tmpl w:val="60F4C860"/>
    <w:lvl w:ilvl="0" w:tplc="74FA1970">
      <w:numFmt w:val="bullet"/>
      <w:lvlText w:val="-"/>
      <w:lvlJc w:val="left"/>
      <w:pPr>
        <w:ind w:left="720" w:hanging="360"/>
      </w:pPr>
      <w:rPr>
        <w:rFonts w:ascii="Ericsson Hilda" w:eastAsia="SimSun"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2E522D"/>
    <w:multiLevelType w:val="hybridMultilevel"/>
    <w:tmpl w:val="918E9C5A"/>
    <w:lvl w:ilvl="0" w:tplc="D260602C">
      <w:start w:val="1"/>
      <w:numFmt w:val="bullet"/>
      <w:lvlText w:val="›"/>
      <w:lvlJc w:val="left"/>
      <w:pPr>
        <w:tabs>
          <w:tab w:val="num" w:pos="720"/>
        </w:tabs>
        <w:ind w:left="720" w:hanging="360"/>
      </w:pPr>
      <w:rPr>
        <w:rFonts w:ascii="Arial" w:hAnsi="Arial" w:hint="default"/>
      </w:rPr>
    </w:lvl>
    <w:lvl w:ilvl="1" w:tplc="E19E00AC">
      <w:numFmt w:val="bullet"/>
      <w:lvlText w:val="–"/>
      <w:lvlJc w:val="left"/>
      <w:pPr>
        <w:tabs>
          <w:tab w:val="num" w:pos="1440"/>
        </w:tabs>
        <w:ind w:left="1440" w:hanging="360"/>
      </w:pPr>
      <w:rPr>
        <w:rFonts w:ascii="Ericsson Capital TT" w:hAnsi="Ericsson Capital TT" w:hint="default"/>
      </w:rPr>
    </w:lvl>
    <w:lvl w:ilvl="2" w:tplc="38C09790" w:tentative="1">
      <w:start w:val="1"/>
      <w:numFmt w:val="bullet"/>
      <w:lvlText w:val="›"/>
      <w:lvlJc w:val="left"/>
      <w:pPr>
        <w:tabs>
          <w:tab w:val="num" w:pos="2160"/>
        </w:tabs>
        <w:ind w:left="2160" w:hanging="360"/>
      </w:pPr>
      <w:rPr>
        <w:rFonts w:ascii="Arial" w:hAnsi="Arial" w:hint="default"/>
      </w:rPr>
    </w:lvl>
    <w:lvl w:ilvl="3" w:tplc="DB167B5C" w:tentative="1">
      <w:start w:val="1"/>
      <w:numFmt w:val="bullet"/>
      <w:lvlText w:val="›"/>
      <w:lvlJc w:val="left"/>
      <w:pPr>
        <w:tabs>
          <w:tab w:val="num" w:pos="2880"/>
        </w:tabs>
        <w:ind w:left="2880" w:hanging="360"/>
      </w:pPr>
      <w:rPr>
        <w:rFonts w:ascii="Arial" w:hAnsi="Arial" w:hint="default"/>
      </w:rPr>
    </w:lvl>
    <w:lvl w:ilvl="4" w:tplc="F260CDA0" w:tentative="1">
      <w:start w:val="1"/>
      <w:numFmt w:val="bullet"/>
      <w:lvlText w:val="›"/>
      <w:lvlJc w:val="left"/>
      <w:pPr>
        <w:tabs>
          <w:tab w:val="num" w:pos="3600"/>
        </w:tabs>
        <w:ind w:left="3600" w:hanging="360"/>
      </w:pPr>
      <w:rPr>
        <w:rFonts w:ascii="Arial" w:hAnsi="Arial" w:hint="default"/>
      </w:rPr>
    </w:lvl>
    <w:lvl w:ilvl="5" w:tplc="28E65A90" w:tentative="1">
      <w:start w:val="1"/>
      <w:numFmt w:val="bullet"/>
      <w:lvlText w:val="›"/>
      <w:lvlJc w:val="left"/>
      <w:pPr>
        <w:tabs>
          <w:tab w:val="num" w:pos="4320"/>
        </w:tabs>
        <w:ind w:left="4320" w:hanging="360"/>
      </w:pPr>
      <w:rPr>
        <w:rFonts w:ascii="Arial" w:hAnsi="Arial" w:hint="default"/>
      </w:rPr>
    </w:lvl>
    <w:lvl w:ilvl="6" w:tplc="CE46ECD4" w:tentative="1">
      <w:start w:val="1"/>
      <w:numFmt w:val="bullet"/>
      <w:lvlText w:val="›"/>
      <w:lvlJc w:val="left"/>
      <w:pPr>
        <w:tabs>
          <w:tab w:val="num" w:pos="5040"/>
        </w:tabs>
        <w:ind w:left="5040" w:hanging="360"/>
      </w:pPr>
      <w:rPr>
        <w:rFonts w:ascii="Arial" w:hAnsi="Arial" w:hint="default"/>
      </w:rPr>
    </w:lvl>
    <w:lvl w:ilvl="7" w:tplc="35B6CF98" w:tentative="1">
      <w:start w:val="1"/>
      <w:numFmt w:val="bullet"/>
      <w:lvlText w:val="›"/>
      <w:lvlJc w:val="left"/>
      <w:pPr>
        <w:tabs>
          <w:tab w:val="num" w:pos="5760"/>
        </w:tabs>
        <w:ind w:left="5760" w:hanging="360"/>
      </w:pPr>
      <w:rPr>
        <w:rFonts w:ascii="Arial" w:hAnsi="Arial" w:hint="default"/>
      </w:rPr>
    </w:lvl>
    <w:lvl w:ilvl="8" w:tplc="8A344D2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5314A4"/>
    <w:multiLevelType w:val="hybridMultilevel"/>
    <w:tmpl w:val="4B2EAA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4593E32"/>
    <w:multiLevelType w:val="multilevel"/>
    <w:tmpl w:val="74593E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003D80"/>
    <w:multiLevelType w:val="multilevel"/>
    <w:tmpl w:val="30FA33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78DC668B"/>
    <w:multiLevelType w:val="hybridMultilevel"/>
    <w:tmpl w:val="14D46E32"/>
    <w:lvl w:ilvl="0" w:tplc="312E08DC">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9226502"/>
    <w:multiLevelType w:val="hybridMultilevel"/>
    <w:tmpl w:val="4B2EAA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084838855">
    <w:abstractNumId w:val="30"/>
  </w:num>
  <w:num w:numId="2" w16cid:durableId="1908563111">
    <w:abstractNumId w:val="22"/>
  </w:num>
  <w:num w:numId="3" w16cid:durableId="1428504199">
    <w:abstractNumId w:val="23"/>
  </w:num>
  <w:num w:numId="4" w16cid:durableId="936210383">
    <w:abstractNumId w:val="19"/>
  </w:num>
  <w:num w:numId="5" w16cid:durableId="100608879">
    <w:abstractNumId w:val="26"/>
  </w:num>
  <w:num w:numId="6" w16cid:durableId="1006251715">
    <w:abstractNumId w:val="37"/>
  </w:num>
  <w:num w:numId="7" w16cid:durableId="1305280898">
    <w:abstractNumId w:val="20"/>
  </w:num>
  <w:num w:numId="8" w16cid:durableId="689792821">
    <w:abstractNumId w:val="35"/>
  </w:num>
  <w:num w:numId="9" w16cid:durableId="1498690854">
    <w:abstractNumId w:val="21"/>
  </w:num>
  <w:num w:numId="10" w16cid:durableId="548227882">
    <w:abstractNumId w:val="4"/>
  </w:num>
  <w:num w:numId="11" w16cid:durableId="1918320083">
    <w:abstractNumId w:val="36"/>
  </w:num>
  <w:num w:numId="12" w16cid:durableId="313074591">
    <w:abstractNumId w:val="5"/>
  </w:num>
  <w:num w:numId="13" w16cid:durableId="2031446804">
    <w:abstractNumId w:val="44"/>
  </w:num>
  <w:num w:numId="14" w16cid:durableId="1345942499">
    <w:abstractNumId w:val="28"/>
  </w:num>
  <w:num w:numId="15" w16cid:durableId="999575178">
    <w:abstractNumId w:val="14"/>
  </w:num>
  <w:num w:numId="16" w16cid:durableId="91281178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7193882">
    <w:abstractNumId w:val="43"/>
  </w:num>
  <w:num w:numId="18" w16cid:durableId="1011571016">
    <w:abstractNumId w:val="14"/>
  </w:num>
  <w:num w:numId="19" w16cid:durableId="478957605">
    <w:abstractNumId w:val="1"/>
  </w:num>
  <w:num w:numId="20" w16cid:durableId="1778058117">
    <w:abstractNumId w:val="10"/>
  </w:num>
  <w:num w:numId="21" w16cid:durableId="751660783">
    <w:abstractNumId w:val="48"/>
  </w:num>
  <w:num w:numId="22" w16cid:durableId="1122655759">
    <w:abstractNumId w:val="31"/>
  </w:num>
  <w:num w:numId="23" w16cid:durableId="818545339">
    <w:abstractNumId w:val="42"/>
  </w:num>
  <w:num w:numId="24" w16cid:durableId="1518614771">
    <w:abstractNumId w:val="2"/>
  </w:num>
  <w:num w:numId="25" w16cid:durableId="2101758039">
    <w:abstractNumId w:val="47"/>
  </w:num>
  <w:num w:numId="26" w16cid:durableId="894394271">
    <w:abstractNumId w:val="41"/>
  </w:num>
  <w:num w:numId="27" w16cid:durableId="1306471901">
    <w:abstractNumId w:val="17"/>
  </w:num>
  <w:num w:numId="28" w16cid:durableId="2120829838">
    <w:abstractNumId w:val="15"/>
  </w:num>
  <w:num w:numId="29" w16cid:durableId="2102289662">
    <w:abstractNumId w:val="13"/>
  </w:num>
  <w:num w:numId="30" w16cid:durableId="308903764">
    <w:abstractNumId w:val="38"/>
  </w:num>
  <w:num w:numId="31" w16cid:durableId="1373068683">
    <w:abstractNumId w:val="34"/>
  </w:num>
  <w:num w:numId="32" w16cid:durableId="1922060596">
    <w:abstractNumId w:val="49"/>
  </w:num>
  <w:num w:numId="33" w16cid:durableId="986589198">
    <w:abstractNumId w:val="13"/>
  </w:num>
  <w:num w:numId="34" w16cid:durableId="264264440">
    <w:abstractNumId w:val="8"/>
  </w:num>
  <w:num w:numId="35" w16cid:durableId="162473994">
    <w:abstractNumId w:val="24"/>
  </w:num>
  <w:num w:numId="36" w16cid:durableId="553931100">
    <w:abstractNumId w:val="11"/>
  </w:num>
  <w:num w:numId="37" w16cid:durableId="46149807">
    <w:abstractNumId w:val="45"/>
  </w:num>
  <w:num w:numId="38" w16cid:durableId="949387156">
    <w:abstractNumId w:val="9"/>
  </w:num>
  <w:num w:numId="39" w16cid:durableId="17020543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16031817">
    <w:abstractNumId w:val="7"/>
  </w:num>
  <w:num w:numId="41" w16cid:durableId="1076167184">
    <w:abstractNumId w:val="3"/>
  </w:num>
  <w:num w:numId="42" w16cid:durableId="1056472020">
    <w:abstractNumId w:val="13"/>
  </w:num>
  <w:num w:numId="43" w16cid:durableId="569996557">
    <w:abstractNumId w:val="33"/>
  </w:num>
  <w:num w:numId="44" w16cid:durableId="602761883">
    <w:abstractNumId w:val="7"/>
  </w:num>
  <w:num w:numId="45" w16cid:durableId="1540632100">
    <w:abstractNumId w:val="32"/>
  </w:num>
  <w:num w:numId="46" w16cid:durableId="1721124479">
    <w:abstractNumId w:val="12"/>
  </w:num>
  <w:num w:numId="47" w16cid:durableId="1136723143">
    <w:abstractNumId w:val="18"/>
  </w:num>
  <w:num w:numId="48" w16cid:durableId="4816959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63479932">
    <w:abstractNumId w:val="29"/>
  </w:num>
  <w:num w:numId="50" w16cid:durableId="1931741814">
    <w:abstractNumId w:val="6"/>
  </w:num>
  <w:num w:numId="51" w16cid:durableId="1282953728">
    <w:abstractNumId w:val="0"/>
  </w:num>
  <w:num w:numId="52" w16cid:durableId="215163183">
    <w:abstractNumId w:val="39"/>
  </w:num>
  <w:num w:numId="53" w16cid:durableId="781265762">
    <w:abstractNumId w:val="27"/>
  </w:num>
  <w:num w:numId="54" w16cid:durableId="1650596145">
    <w:abstractNumId w:val="40"/>
  </w:num>
  <w:num w:numId="55" w16cid:durableId="453327467">
    <w:abstractNumId w:val="25"/>
  </w:num>
  <w:num w:numId="56" w16cid:durableId="5879241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18"/>
    <w:rsid w:val="000006E1"/>
    <w:rsid w:val="000008E2"/>
    <w:rsid w:val="00001EE7"/>
    <w:rsid w:val="00001FD2"/>
    <w:rsid w:val="00002163"/>
    <w:rsid w:val="0000259C"/>
    <w:rsid w:val="000028A0"/>
    <w:rsid w:val="000029EF"/>
    <w:rsid w:val="00002A37"/>
    <w:rsid w:val="0000366A"/>
    <w:rsid w:val="00003F5E"/>
    <w:rsid w:val="00005EE6"/>
    <w:rsid w:val="00006312"/>
    <w:rsid w:val="00006446"/>
    <w:rsid w:val="000065C9"/>
    <w:rsid w:val="00006896"/>
    <w:rsid w:val="00007326"/>
    <w:rsid w:val="000076A5"/>
    <w:rsid w:val="00007CDC"/>
    <w:rsid w:val="00010637"/>
    <w:rsid w:val="00011166"/>
    <w:rsid w:val="00011303"/>
    <w:rsid w:val="00011518"/>
    <w:rsid w:val="00011955"/>
    <w:rsid w:val="00011B28"/>
    <w:rsid w:val="0001226E"/>
    <w:rsid w:val="0001245B"/>
    <w:rsid w:val="00012F4B"/>
    <w:rsid w:val="000137C8"/>
    <w:rsid w:val="00013A91"/>
    <w:rsid w:val="00013E50"/>
    <w:rsid w:val="00014072"/>
    <w:rsid w:val="000140BF"/>
    <w:rsid w:val="000146E1"/>
    <w:rsid w:val="00014891"/>
    <w:rsid w:val="00014CA6"/>
    <w:rsid w:val="00015593"/>
    <w:rsid w:val="00015D15"/>
    <w:rsid w:val="000161A5"/>
    <w:rsid w:val="00016EA9"/>
    <w:rsid w:val="00016EFE"/>
    <w:rsid w:val="00017037"/>
    <w:rsid w:val="000175CA"/>
    <w:rsid w:val="00017B0B"/>
    <w:rsid w:val="00017CA3"/>
    <w:rsid w:val="0002009D"/>
    <w:rsid w:val="00020453"/>
    <w:rsid w:val="00020954"/>
    <w:rsid w:val="00020C3A"/>
    <w:rsid w:val="000217E5"/>
    <w:rsid w:val="00021820"/>
    <w:rsid w:val="00021B62"/>
    <w:rsid w:val="000225AF"/>
    <w:rsid w:val="000225E9"/>
    <w:rsid w:val="00022646"/>
    <w:rsid w:val="00022E4F"/>
    <w:rsid w:val="00022FF2"/>
    <w:rsid w:val="00023088"/>
    <w:rsid w:val="000240D2"/>
    <w:rsid w:val="00024A85"/>
    <w:rsid w:val="00025049"/>
    <w:rsid w:val="000250D4"/>
    <w:rsid w:val="0002564D"/>
    <w:rsid w:val="0002566A"/>
    <w:rsid w:val="000256D4"/>
    <w:rsid w:val="00025A67"/>
    <w:rsid w:val="00025A73"/>
    <w:rsid w:val="00025C6A"/>
    <w:rsid w:val="00025ECA"/>
    <w:rsid w:val="00026289"/>
    <w:rsid w:val="000263D3"/>
    <w:rsid w:val="00026D42"/>
    <w:rsid w:val="0002712A"/>
    <w:rsid w:val="0002719A"/>
    <w:rsid w:val="000273C5"/>
    <w:rsid w:val="00027F5D"/>
    <w:rsid w:val="00030080"/>
    <w:rsid w:val="000302BE"/>
    <w:rsid w:val="000304DD"/>
    <w:rsid w:val="00030916"/>
    <w:rsid w:val="00030B30"/>
    <w:rsid w:val="00030B97"/>
    <w:rsid w:val="000310E9"/>
    <w:rsid w:val="000315EF"/>
    <w:rsid w:val="0003193C"/>
    <w:rsid w:val="00031A4B"/>
    <w:rsid w:val="000320B0"/>
    <w:rsid w:val="00032480"/>
    <w:rsid w:val="000325B8"/>
    <w:rsid w:val="00032BCC"/>
    <w:rsid w:val="000331E0"/>
    <w:rsid w:val="0003333C"/>
    <w:rsid w:val="00033358"/>
    <w:rsid w:val="00033C65"/>
    <w:rsid w:val="00034012"/>
    <w:rsid w:val="000343D7"/>
    <w:rsid w:val="00034A0C"/>
    <w:rsid w:val="00034AED"/>
    <w:rsid w:val="00034C15"/>
    <w:rsid w:val="000354D7"/>
    <w:rsid w:val="0003580A"/>
    <w:rsid w:val="00035D4D"/>
    <w:rsid w:val="00036B59"/>
    <w:rsid w:val="00036BA1"/>
    <w:rsid w:val="000373EA"/>
    <w:rsid w:val="000374A4"/>
    <w:rsid w:val="000374B9"/>
    <w:rsid w:val="0003791E"/>
    <w:rsid w:val="00037A9E"/>
    <w:rsid w:val="00037ABF"/>
    <w:rsid w:val="000402D2"/>
    <w:rsid w:val="00040350"/>
    <w:rsid w:val="000409D3"/>
    <w:rsid w:val="00040E49"/>
    <w:rsid w:val="00040FB5"/>
    <w:rsid w:val="00041712"/>
    <w:rsid w:val="00041F69"/>
    <w:rsid w:val="00042009"/>
    <w:rsid w:val="000420D5"/>
    <w:rsid w:val="000422E2"/>
    <w:rsid w:val="00042A27"/>
    <w:rsid w:val="00042AE1"/>
    <w:rsid w:val="00042D09"/>
    <w:rsid w:val="00042F22"/>
    <w:rsid w:val="00042F4B"/>
    <w:rsid w:val="0004307E"/>
    <w:rsid w:val="00043E84"/>
    <w:rsid w:val="000441F4"/>
    <w:rsid w:val="0004446E"/>
    <w:rsid w:val="000444EF"/>
    <w:rsid w:val="000447C4"/>
    <w:rsid w:val="00046BB8"/>
    <w:rsid w:val="0004731F"/>
    <w:rsid w:val="00047359"/>
    <w:rsid w:val="000473FB"/>
    <w:rsid w:val="00047557"/>
    <w:rsid w:val="00047DB6"/>
    <w:rsid w:val="0005079B"/>
    <w:rsid w:val="00051376"/>
    <w:rsid w:val="0005139F"/>
    <w:rsid w:val="00051B80"/>
    <w:rsid w:val="00051C11"/>
    <w:rsid w:val="000523DA"/>
    <w:rsid w:val="00052A07"/>
    <w:rsid w:val="00052AD5"/>
    <w:rsid w:val="00052D13"/>
    <w:rsid w:val="00052F1D"/>
    <w:rsid w:val="000531AB"/>
    <w:rsid w:val="000534E3"/>
    <w:rsid w:val="00054037"/>
    <w:rsid w:val="00054259"/>
    <w:rsid w:val="000542B0"/>
    <w:rsid w:val="00054503"/>
    <w:rsid w:val="00054DC8"/>
    <w:rsid w:val="00055214"/>
    <w:rsid w:val="00055A7D"/>
    <w:rsid w:val="0005606A"/>
    <w:rsid w:val="00056221"/>
    <w:rsid w:val="0005667F"/>
    <w:rsid w:val="00056713"/>
    <w:rsid w:val="00056C3D"/>
    <w:rsid w:val="00056DC5"/>
    <w:rsid w:val="00057117"/>
    <w:rsid w:val="00057F3A"/>
    <w:rsid w:val="00057F44"/>
    <w:rsid w:val="000607E3"/>
    <w:rsid w:val="00060907"/>
    <w:rsid w:val="0006102E"/>
    <w:rsid w:val="0006112B"/>
    <w:rsid w:val="000611A1"/>
    <w:rsid w:val="000611BB"/>
    <w:rsid w:val="00061683"/>
    <w:rsid w:val="000616E7"/>
    <w:rsid w:val="000618AB"/>
    <w:rsid w:val="00061B2F"/>
    <w:rsid w:val="00061F7D"/>
    <w:rsid w:val="000629D8"/>
    <w:rsid w:val="00062A05"/>
    <w:rsid w:val="00062B09"/>
    <w:rsid w:val="00062DCE"/>
    <w:rsid w:val="00063633"/>
    <w:rsid w:val="00063D32"/>
    <w:rsid w:val="000647A3"/>
    <w:rsid w:val="000647A8"/>
    <w:rsid w:val="0006487E"/>
    <w:rsid w:val="00064A6A"/>
    <w:rsid w:val="00064C77"/>
    <w:rsid w:val="000655AD"/>
    <w:rsid w:val="00065A6D"/>
    <w:rsid w:val="00065BDA"/>
    <w:rsid w:val="00065E1A"/>
    <w:rsid w:val="000661A0"/>
    <w:rsid w:val="00066530"/>
    <w:rsid w:val="00066881"/>
    <w:rsid w:val="00066A49"/>
    <w:rsid w:val="00067466"/>
    <w:rsid w:val="00067A04"/>
    <w:rsid w:val="00067D52"/>
    <w:rsid w:val="00070C86"/>
    <w:rsid w:val="00071763"/>
    <w:rsid w:val="000719A6"/>
    <w:rsid w:val="00071AB4"/>
    <w:rsid w:val="00071B40"/>
    <w:rsid w:val="00072374"/>
    <w:rsid w:val="00072873"/>
    <w:rsid w:val="00072A19"/>
    <w:rsid w:val="00072F23"/>
    <w:rsid w:val="000732DB"/>
    <w:rsid w:val="000733B1"/>
    <w:rsid w:val="0007355C"/>
    <w:rsid w:val="00073904"/>
    <w:rsid w:val="00073B3A"/>
    <w:rsid w:val="00073D74"/>
    <w:rsid w:val="00074CCC"/>
    <w:rsid w:val="00075883"/>
    <w:rsid w:val="00075901"/>
    <w:rsid w:val="000759E6"/>
    <w:rsid w:val="00075E8B"/>
    <w:rsid w:val="00076008"/>
    <w:rsid w:val="000767D8"/>
    <w:rsid w:val="0007702F"/>
    <w:rsid w:val="000772B3"/>
    <w:rsid w:val="000773FC"/>
    <w:rsid w:val="000777F2"/>
    <w:rsid w:val="0007781C"/>
    <w:rsid w:val="00077E5F"/>
    <w:rsid w:val="0008034F"/>
    <w:rsid w:val="0008036A"/>
    <w:rsid w:val="0008036F"/>
    <w:rsid w:val="0008087E"/>
    <w:rsid w:val="000809B1"/>
    <w:rsid w:val="000810AB"/>
    <w:rsid w:val="000812DA"/>
    <w:rsid w:val="0008136F"/>
    <w:rsid w:val="00081AE6"/>
    <w:rsid w:val="00081C3B"/>
    <w:rsid w:val="00081F8A"/>
    <w:rsid w:val="000821F2"/>
    <w:rsid w:val="00082515"/>
    <w:rsid w:val="000825F7"/>
    <w:rsid w:val="000836FC"/>
    <w:rsid w:val="00083A57"/>
    <w:rsid w:val="00083B10"/>
    <w:rsid w:val="00083F8A"/>
    <w:rsid w:val="000840EF"/>
    <w:rsid w:val="00084503"/>
    <w:rsid w:val="00084A4E"/>
    <w:rsid w:val="00084A6B"/>
    <w:rsid w:val="00084D1B"/>
    <w:rsid w:val="000855EB"/>
    <w:rsid w:val="00085610"/>
    <w:rsid w:val="000859C2"/>
    <w:rsid w:val="00085B52"/>
    <w:rsid w:val="0008662E"/>
    <w:rsid w:val="000866F2"/>
    <w:rsid w:val="000868F0"/>
    <w:rsid w:val="0008759A"/>
    <w:rsid w:val="000875A7"/>
    <w:rsid w:val="00087726"/>
    <w:rsid w:val="00087755"/>
    <w:rsid w:val="00087C7A"/>
    <w:rsid w:val="0009009F"/>
    <w:rsid w:val="000913A9"/>
    <w:rsid w:val="0009151D"/>
    <w:rsid w:val="00091557"/>
    <w:rsid w:val="000915F9"/>
    <w:rsid w:val="000924C1"/>
    <w:rsid w:val="000924F0"/>
    <w:rsid w:val="000926AF"/>
    <w:rsid w:val="00092AB3"/>
    <w:rsid w:val="00092D3B"/>
    <w:rsid w:val="00092F0A"/>
    <w:rsid w:val="00093474"/>
    <w:rsid w:val="000936ED"/>
    <w:rsid w:val="00093EDC"/>
    <w:rsid w:val="00094ABF"/>
    <w:rsid w:val="00095094"/>
    <w:rsid w:val="0009510F"/>
    <w:rsid w:val="000951C5"/>
    <w:rsid w:val="00095351"/>
    <w:rsid w:val="0009543A"/>
    <w:rsid w:val="00095557"/>
    <w:rsid w:val="00095F62"/>
    <w:rsid w:val="000961C3"/>
    <w:rsid w:val="000968BB"/>
    <w:rsid w:val="00096EEA"/>
    <w:rsid w:val="00097BA0"/>
    <w:rsid w:val="000A065B"/>
    <w:rsid w:val="000A068B"/>
    <w:rsid w:val="000A07DB"/>
    <w:rsid w:val="000A18EC"/>
    <w:rsid w:val="000A1B7B"/>
    <w:rsid w:val="000A1BC6"/>
    <w:rsid w:val="000A282B"/>
    <w:rsid w:val="000A28F0"/>
    <w:rsid w:val="000A2DBD"/>
    <w:rsid w:val="000A2FD8"/>
    <w:rsid w:val="000A337E"/>
    <w:rsid w:val="000A3AB3"/>
    <w:rsid w:val="000A3C41"/>
    <w:rsid w:val="000A4500"/>
    <w:rsid w:val="000A4D7E"/>
    <w:rsid w:val="000A4E67"/>
    <w:rsid w:val="000A514B"/>
    <w:rsid w:val="000A5610"/>
    <w:rsid w:val="000A56F2"/>
    <w:rsid w:val="000A586C"/>
    <w:rsid w:val="000A6197"/>
    <w:rsid w:val="000A64CF"/>
    <w:rsid w:val="000A6DD8"/>
    <w:rsid w:val="000A6FCC"/>
    <w:rsid w:val="000A748C"/>
    <w:rsid w:val="000B01A9"/>
    <w:rsid w:val="000B0359"/>
    <w:rsid w:val="000B05A6"/>
    <w:rsid w:val="000B0C88"/>
    <w:rsid w:val="000B0F25"/>
    <w:rsid w:val="000B11C3"/>
    <w:rsid w:val="000B179F"/>
    <w:rsid w:val="000B18F5"/>
    <w:rsid w:val="000B2719"/>
    <w:rsid w:val="000B3A8F"/>
    <w:rsid w:val="000B3D3C"/>
    <w:rsid w:val="000B444A"/>
    <w:rsid w:val="000B461C"/>
    <w:rsid w:val="000B4AB9"/>
    <w:rsid w:val="000B4E00"/>
    <w:rsid w:val="000B4FCA"/>
    <w:rsid w:val="000B58C3"/>
    <w:rsid w:val="000B6054"/>
    <w:rsid w:val="000B619D"/>
    <w:rsid w:val="000B61E9"/>
    <w:rsid w:val="000B6309"/>
    <w:rsid w:val="000B638D"/>
    <w:rsid w:val="000B63C1"/>
    <w:rsid w:val="000B674A"/>
    <w:rsid w:val="000B78B6"/>
    <w:rsid w:val="000B7911"/>
    <w:rsid w:val="000C08A1"/>
    <w:rsid w:val="000C1356"/>
    <w:rsid w:val="000C165A"/>
    <w:rsid w:val="000C1D07"/>
    <w:rsid w:val="000C2E19"/>
    <w:rsid w:val="000C2EDE"/>
    <w:rsid w:val="000C32A7"/>
    <w:rsid w:val="000C417D"/>
    <w:rsid w:val="000C4608"/>
    <w:rsid w:val="000C4C24"/>
    <w:rsid w:val="000C5279"/>
    <w:rsid w:val="000C5BDD"/>
    <w:rsid w:val="000C5E18"/>
    <w:rsid w:val="000C5F9D"/>
    <w:rsid w:val="000C607F"/>
    <w:rsid w:val="000C60A8"/>
    <w:rsid w:val="000C65EE"/>
    <w:rsid w:val="000C6D7C"/>
    <w:rsid w:val="000C71AE"/>
    <w:rsid w:val="000C73E7"/>
    <w:rsid w:val="000C763F"/>
    <w:rsid w:val="000D02A2"/>
    <w:rsid w:val="000D0486"/>
    <w:rsid w:val="000D0496"/>
    <w:rsid w:val="000D0614"/>
    <w:rsid w:val="000D06E1"/>
    <w:rsid w:val="000D07BA"/>
    <w:rsid w:val="000D0CCA"/>
    <w:rsid w:val="000D0D07"/>
    <w:rsid w:val="000D0E45"/>
    <w:rsid w:val="000D0F14"/>
    <w:rsid w:val="000D0F45"/>
    <w:rsid w:val="000D1051"/>
    <w:rsid w:val="000D2372"/>
    <w:rsid w:val="000D26F4"/>
    <w:rsid w:val="000D2703"/>
    <w:rsid w:val="000D2808"/>
    <w:rsid w:val="000D2841"/>
    <w:rsid w:val="000D2A92"/>
    <w:rsid w:val="000D2AC4"/>
    <w:rsid w:val="000D2CFE"/>
    <w:rsid w:val="000D2EC3"/>
    <w:rsid w:val="000D37F5"/>
    <w:rsid w:val="000D3C05"/>
    <w:rsid w:val="000D4019"/>
    <w:rsid w:val="000D4797"/>
    <w:rsid w:val="000D4B1B"/>
    <w:rsid w:val="000D4B7E"/>
    <w:rsid w:val="000D4C1E"/>
    <w:rsid w:val="000D4E0E"/>
    <w:rsid w:val="000D4E92"/>
    <w:rsid w:val="000D554C"/>
    <w:rsid w:val="000D55AA"/>
    <w:rsid w:val="000D5F92"/>
    <w:rsid w:val="000D690B"/>
    <w:rsid w:val="000D69CE"/>
    <w:rsid w:val="000D6C85"/>
    <w:rsid w:val="000D6D0F"/>
    <w:rsid w:val="000D6FD8"/>
    <w:rsid w:val="000D7250"/>
    <w:rsid w:val="000D7366"/>
    <w:rsid w:val="000D73D3"/>
    <w:rsid w:val="000D746B"/>
    <w:rsid w:val="000D76FD"/>
    <w:rsid w:val="000D7715"/>
    <w:rsid w:val="000D7D3D"/>
    <w:rsid w:val="000D7D76"/>
    <w:rsid w:val="000E0104"/>
    <w:rsid w:val="000E0527"/>
    <w:rsid w:val="000E077B"/>
    <w:rsid w:val="000E0810"/>
    <w:rsid w:val="000E098C"/>
    <w:rsid w:val="000E0B15"/>
    <w:rsid w:val="000E0D69"/>
    <w:rsid w:val="000E1211"/>
    <w:rsid w:val="000E1444"/>
    <w:rsid w:val="000E15F6"/>
    <w:rsid w:val="000E1C22"/>
    <w:rsid w:val="000E1E92"/>
    <w:rsid w:val="000E1F8F"/>
    <w:rsid w:val="000E20CB"/>
    <w:rsid w:val="000E218B"/>
    <w:rsid w:val="000E24BD"/>
    <w:rsid w:val="000E28EB"/>
    <w:rsid w:val="000E2C4D"/>
    <w:rsid w:val="000E317E"/>
    <w:rsid w:val="000E37B9"/>
    <w:rsid w:val="000E3938"/>
    <w:rsid w:val="000E39B1"/>
    <w:rsid w:val="000E3B28"/>
    <w:rsid w:val="000E3CB8"/>
    <w:rsid w:val="000E46B5"/>
    <w:rsid w:val="000E488B"/>
    <w:rsid w:val="000E5014"/>
    <w:rsid w:val="000E5A4F"/>
    <w:rsid w:val="000E5E45"/>
    <w:rsid w:val="000E6010"/>
    <w:rsid w:val="000E6903"/>
    <w:rsid w:val="000E6D48"/>
    <w:rsid w:val="000E741F"/>
    <w:rsid w:val="000E7934"/>
    <w:rsid w:val="000F06D6"/>
    <w:rsid w:val="000F0B01"/>
    <w:rsid w:val="000F0EB1"/>
    <w:rsid w:val="000F1106"/>
    <w:rsid w:val="000F13CE"/>
    <w:rsid w:val="000F13F5"/>
    <w:rsid w:val="000F1568"/>
    <w:rsid w:val="000F1AB7"/>
    <w:rsid w:val="000F1BE7"/>
    <w:rsid w:val="000F20CF"/>
    <w:rsid w:val="000F2353"/>
    <w:rsid w:val="000F253D"/>
    <w:rsid w:val="000F297F"/>
    <w:rsid w:val="000F3230"/>
    <w:rsid w:val="000F32AB"/>
    <w:rsid w:val="000F341F"/>
    <w:rsid w:val="000F3BE9"/>
    <w:rsid w:val="000F3C13"/>
    <w:rsid w:val="000F3E39"/>
    <w:rsid w:val="000F3F6C"/>
    <w:rsid w:val="000F4339"/>
    <w:rsid w:val="000F4CC7"/>
    <w:rsid w:val="000F4E22"/>
    <w:rsid w:val="000F570D"/>
    <w:rsid w:val="000F5C16"/>
    <w:rsid w:val="000F5C9F"/>
    <w:rsid w:val="000F5D9C"/>
    <w:rsid w:val="000F5ECE"/>
    <w:rsid w:val="000F614B"/>
    <w:rsid w:val="000F638F"/>
    <w:rsid w:val="000F6DF3"/>
    <w:rsid w:val="000F707B"/>
    <w:rsid w:val="000F77EB"/>
    <w:rsid w:val="000F79EC"/>
    <w:rsid w:val="001003E2"/>
    <w:rsid w:val="001005FF"/>
    <w:rsid w:val="0010125E"/>
    <w:rsid w:val="00101373"/>
    <w:rsid w:val="00101393"/>
    <w:rsid w:val="00101AC8"/>
    <w:rsid w:val="00102361"/>
    <w:rsid w:val="001025D6"/>
    <w:rsid w:val="001029BF"/>
    <w:rsid w:val="00102CE8"/>
    <w:rsid w:val="00103388"/>
    <w:rsid w:val="00104077"/>
    <w:rsid w:val="001040FF"/>
    <w:rsid w:val="00104B60"/>
    <w:rsid w:val="00104DDD"/>
    <w:rsid w:val="00105BD1"/>
    <w:rsid w:val="00105F6A"/>
    <w:rsid w:val="001062FB"/>
    <w:rsid w:val="001063E6"/>
    <w:rsid w:val="001068F4"/>
    <w:rsid w:val="00106D44"/>
    <w:rsid w:val="00106DC9"/>
    <w:rsid w:val="00106FC1"/>
    <w:rsid w:val="001070E7"/>
    <w:rsid w:val="0010734D"/>
    <w:rsid w:val="001077B8"/>
    <w:rsid w:val="00107E73"/>
    <w:rsid w:val="001101EF"/>
    <w:rsid w:val="001105CA"/>
    <w:rsid w:val="001107FB"/>
    <w:rsid w:val="001108A1"/>
    <w:rsid w:val="00110AE7"/>
    <w:rsid w:val="00110BFE"/>
    <w:rsid w:val="00110D74"/>
    <w:rsid w:val="00110F99"/>
    <w:rsid w:val="00111039"/>
    <w:rsid w:val="0011284F"/>
    <w:rsid w:val="00112857"/>
    <w:rsid w:val="00112F3B"/>
    <w:rsid w:val="001135EC"/>
    <w:rsid w:val="0011368B"/>
    <w:rsid w:val="001139FB"/>
    <w:rsid w:val="00113B5F"/>
    <w:rsid w:val="00113CF4"/>
    <w:rsid w:val="00113EE6"/>
    <w:rsid w:val="00113F6A"/>
    <w:rsid w:val="00114305"/>
    <w:rsid w:val="001147D7"/>
    <w:rsid w:val="00114BC5"/>
    <w:rsid w:val="00115017"/>
    <w:rsid w:val="001151E4"/>
    <w:rsid w:val="001153EA"/>
    <w:rsid w:val="001155FB"/>
    <w:rsid w:val="00115643"/>
    <w:rsid w:val="00115EB5"/>
    <w:rsid w:val="00116765"/>
    <w:rsid w:val="00117257"/>
    <w:rsid w:val="00117331"/>
    <w:rsid w:val="001176B3"/>
    <w:rsid w:val="001176FC"/>
    <w:rsid w:val="00117918"/>
    <w:rsid w:val="00117966"/>
    <w:rsid w:val="001179CF"/>
    <w:rsid w:val="00117A30"/>
    <w:rsid w:val="00120071"/>
    <w:rsid w:val="0012063E"/>
    <w:rsid w:val="001206D4"/>
    <w:rsid w:val="001206FF"/>
    <w:rsid w:val="00120C59"/>
    <w:rsid w:val="001212BB"/>
    <w:rsid w:val="0012193F"/>
    <w:rsid w:val="001219F5"/>
    <w:rsid w:val="00121A20"/>
    <w:rsid w:val="00121CB0"/>
    <w:rsid w:val="00121DD4"/>
    <w:rsid w:val="00122505"/>
    <w:rsid w:val="00122615"/>
    <w:rsid w:val="00122860"/>
    <w:rsid w:val="001232EA"/>
    <w:rsid w:val="001233EE"/>
    <w:rsid w:val="0012363A"/>
    <w:rsid w:val="0012377F"/>
    <w:rsid w:val="001237BC"/>
    <w:rsid w:val="00123C1B"/>
    <w:rsid w:val="00123E9C"/>
    <w:rsid w:val="00123EC0"/>
    <w:rsid w:val="001240B7"/>
    <w:rsid w:val="00124314"/>
    <w:rsid w:val="0012512A"/>
    <w:rsid w:val="0012521A"/>
    <w:rsid w:val="00125F41"/>
    <w:rsid w:val="0012603C"/>
    <w:rsid w:val="001261AB"/>
    <w:rsid w:val="0012657B"/>
    <w:rsid w:val="001268EE"/>
    <w:rsid w:val="00126948"/>
    <w:rsid w:val="00126A42"/>
    <w:rsid w:val="00126B4A"/>
    <w:rsid w:val="00126C19"/>
    <w:rsid w:val="00126DA5"/>
    <w:rsid w:val="0012728E"/>
    <w:rsid w:val="001273B1"/>
    <w:rsid w:val="00127894"/>
    <w:rsid w:val="00127C2D"/>
    <w:rsid w:val="00130451"/>
    <w:rsid w:val="001305E4"/>
    <w:rsid w:val="0013085D"/>
    <w:rsid w:val="00131191"/>
    <w:rsid w:val="001319F6"/>
    <w:rsid w:val="00131A13"/>
    <w:rsid w:val="00131AEB"/>
    <w:rsid w:val="00132FD0"/>
    <w:rsid w:val="00133113"/>
    <w:rsid w:val="00133150"/>
    <w:rsid w:val="00133A91"/>
    <w:rsid w:val="00134307"/>
    <w:rsid w:val="001344C0"/>
    <w:rsid w:val="001346FA"/>
    <w:rsid w:val="0013498B"/>
    <w:rsid w:val="00135004"/>
    <w:rsid w:val="00135252"/>
    <w:rsid w:val="001353B0"/>
    <w:rsid w:val="00135D51"/>
    <w:rsid w:val="00136554"/>
    <w:rsid w:val="00136794"/>
    <w:rsid w:val="00137604"/>
    <w:rsid w:val="001377AD"/>
    <w:rsid w:val="00137AB5"/>
    <w:rsid w:val="00137F0B"/>
    <w:rsid w:val="0014003A"/>
    <w:rsid w:val="00140098"/>
    <w:rsid w:val="001406E1"/>
    <w:rsid w:val="00140C46"/>
    <w:rsid w:val="00140C76"/>
    <w:rsid w:val="00140E54"/>
    <w:rsid w:val="0014179B"/>
    <w:rsid w:val="00141A6E"/>
    <w:rsid w:val="00141CCA"/>
    <w:rsid w:val="00142317"/>
    <w:rsid w:val="00142A32"/>
    <w:rsid w:val="00143368"/>
    <w:rsid w:val="001433BA"/>
    <w:rsid w:val="00144101"/>
    <w:rsid w:val="001445DB"/>
    <w:rsid w:val="00144A78"/>
    <w:rsid w:val="001453D7"/>
    <w:rsid w:val="0014605D"/>
    <w:rsid w:val="00146A1B"/>
    <w:rsid w:val="00146DFF"/>
    <w:rsid w:val="00146E47"/>
    <w:rsid w:val="00147037"/>
    <w:rsid w:val="001478AF"/>
    <w:rsid w:val="00147B44"/>
    <w:rsid w:val="0015025F"/>
    <w:rsid w:val="001504AB"/>
    <w:rsid w:val="00150631"/>
    <w:rsid w:val="00150DEF"/>
    <w:rsid w:val="00151651"/>
    <w:rsid w:val="001519E7"/>
    <w:rsid w:val="00151A69"/>
    <w:rsid w:val="00151BE5"/>
    <w:rsid w:val="00151E23"/>
    <w:rsid w:val="001522BA"/>
    <w:rsid w:val="001526E0"/>
    <w:rsid w:val="001533DD"/>
    <w:rsid w:val="001534F7"/>
    <w:rsid w:val="0015373E"/>
    <w:rsid w:val="001538AD"/>
    <w:rsid w:val="00153E72"/>
    <w:rsid w:val="00154DE1"/>
    <w:rsid w:val="001551B5"/>
    <w:rsid w:val="001553DE"/>
    <w:rsid w:val="001555BF"/>
    <w:rsid w:val="00155791"/>
    <w:rsid w:val="00156525"/>
    <w:rsid w:val="001568DC"/>
    <w:rsid w:val="00157081"/>
    <w:rsid w:val="00157196"/>
    <w:rsid w:val="0015721C"/>
    <w:rsid w:val="001577D5"/>
    <w:rsid w:val="0015787C"/>
    <w:rsid w:val="00157C91"/>
    <w:rsid w:val="00157E0C"/>
    <w:rsid w:val="00160333"/>
    <w:rsid w:val="00160720"/>
    <w:rsid w:val="00160F3D"/>
    <w:rsid w:val="001613C4"/>
    <w:rsid w:val="0016171F"/>
    <w:rsid w:val="00161722"/>
    <w:rsid w:val="00161A28"/>
    <w:rsid w:val="00161D5B"/>
    <w:rsid w:val="00162845"/>
    <w:rsid w:val="00162C33"/>
    <w:rsid w:val="00163344"/>
    <w:rsid w:val="00163573"/>
    <w:rsid w:val="00163B6E"/>
    <w:rsid w:val="00163DD9"/>
    <w:rsid w:val="00164139"/>
    <w:rsid w:val="00164800"/>
    <w:rsid w:val="00164F95"/>
    <w:rsid w:val="00164FDE"/>
    <w:rsid w:val="00165501"/>
    <w:rsid w:val="0016597B"/>
    <w:rsid w:val="001659C1"/>
    <w:rsid w:val="00165A4E"/>
    <w:rsid w:val="001661B2"/>
    <w:rsid w:val="00166540"/>
    <w:rsid w:val="00166BC6"/>
    <w:rsid w:val="00166C63"/>
    <w:rsid w:val="00166D06"/>
    <w:rsid w:val="00167223"/>
    <w:rsid w:val="00167749"/>
    <w:rsid w:val="001678A0"/>
    <w:rsid w:val="00170358"/>
    <w:rsid w:val="001703B7"/>
    <w:rsid w:val="0017064F"/>
    <w:rsid w:val="001707F9"/>
    <w:rsid w:val="0017094B"/>
    <w:rsid w:val="001713C5"/>
    <w:rsid w:val="0017162F"/>
    <w:rsid w:val="00171C94"/>
    <w:rsid w:val="00171CAC"/>
    <w:rsid w:val="001720F6"/>
    <w:rsid w:val="00172467"/>
    <w:rsid w:val="00172663"/>
    <w:rsid w:val="00172CF0"/>
    <w:rsid w:val="00172F9F"/>
    <w:rsid w:val="00173122"/>
    <w:rsid w:val="001739B4"/>
    <w:rsid w:val="00173A8E"/>
    <w:rsid w:val="00174A94"/>
    <w:rsid w:val="00174B9B"/>
    <w:rsid w:val="00174E8E"/>
    <w:rsid w:val="00174F32"/>
    <w:rsid w:val="0017638E"/>
    <w:rsid w:val="001764CF"/>
    <w:rsid w:val="001767A4"/>
    <w:rsid w:val="00176D75"/>
    <w:rsid w:val="00176EAC"/>
    <w:rsid w:val="00177196"/>
    <w:rsid w:val="00177387"/>
    <w:rsid w:val="00177778"/>
    <w:rsid w:val="00177DF0"/>
    <w:rsid w:val="00177E68"/>
    <w:rsid w:val="00177F21"/>
    <w:rsid w:val="001804AE"/>
    <w:rsid w:val="00180C7E"/>
    <w:rsid w:val="00180F6B"/>
    <w:rsid w:val="00181060"/>
    <w:rsid w:val="0018143F"/>
    <w:rsid w:val="00181A7D"/>
    <w:rsid w:val="001823F7"/>
    <w:rsid w:val="001829F3"/>
    <w:rsid w:val="001831A3"/>
    <w:rsid w:val="0018323A"/>
    <w:rsid w:val="001838A7"/>
    <w:rsid w:val="00183E98"/>
    <w:rsid w:val="001845D2"/>
    <w:rsid w:val="00184626"/>
    <w:rsid w:val="001848AE"/>
    <w:rsid w:val="00184938"/>
    <w:rsid w:val="00184BD2"/>
    <w:rsid w:val="00184D10"/>
    <w:rsid w:val="00185DED"/>
    <w:rsid w:val="00186379"/>
    <w:rsid w:val="001877E2"/>
    <w:rsid w:val="00187D8A"/>
    <w:rsid w:val="00190188"/>
    <w:rsid w:val="001902EE"/>
    <w:rsid w:val="0019093A"/>
    <w:rsid w:val="00190AC1"/>
    <w:rsid w:val="00190BC3"/>
    <w:rsid w:val="00191AB3"/>
    <w:rsid w:val="00191B10"/>
    <w:rsid w:val="00191E82"/>
    <w:rsid w:val="00191F76"/>
    <w:rsid w:val="00192077"/>
    <w:rsid w:val="00192AF5"/>
    <w:rsid w:val="0019341A"/>
    <w:rsid w:val="00193A15"/>
    <w:rsid w:val="001943BF"/>
    <w:rsid w:val="00194B33"/>
    <w:rsid w:val="00194CBB"/>
    <w:rsid w:val="00194DD4"/>
    <w:rsid w:val="00194F76"/>
    <w:rsid w:val="0019505B"/>
    <w:rsid w:val="00195E98"/>
    <w:rsid w:val="00196482"/>
    <w:rsid w:val="001968D0"/>
    <w:rsid w:val="001969F9"/>
    <w:rsid w:val="00196AA7"/>
    <w:rsid w:val="00196D50"/>
    <w:rsid w:val="001973AB"/>
    <w:rsid w:val="001975D7"/>
    <w:rsid w:val="00197BE0"/>
    <w:rsid w:val="00197CF6"/>
    <w:rsid w:val="00197DF9"/>
    <w:rsid w:val="00197FEE"/>
    <w:rsid w:val="001A0590"/>
    <w:rsid w:val="001A0AEE"/>
    <w:rsid w:val="001A0E87"/>
    <w:rsid w:val="001A10DF"/>
    <w:rsid w:val="001A137F"/>
    <w:rsid w:val="001A1490"/>
    <w:rsid w:val="001A1987"/>
    <w:rsid w:val="001A1B3B"/>
    <w:rsid w:val="001A1BAF"/>
    <w:rsid w:val="001A22A0"/>
    <w:rsid w:val="001A2564"/>
    <w:rsid w:val="001A2A3E"/>
    <w:rsid w:val="001A2B6B"/>
    <w:rsid w:val="001A3CE9"/>
    <w:rsid w:val="001A3E8B"/>
    <w:rsid w:val="001A3F13"/>
    <w:rsid w:val="001A423F"/>
    <w:rsid w:val="001A427B"/>
    <w:rsid w:val="001A4DA2"/>
    <w:rsid w:val="001A4ECF"/>
    <w:rsid w:val="001A534C"/>
    <w:rsid w:val="001A5C0D"/>
    <w:rsid w:val="001A6059"/>
    <w:rsid w:val="001A6173"/>
    <w:rsid w:val="001A6557"/>
    <w:rsid w:val="001A6C82"/>
    <w:rsid w:val="001A6CBA"/>
    <w:rsid w:val="001A7008"/>
    <w:rsid w:val="001A72CA"/>
    <w:rsid w:val="001A7976"/>
    <w:rsid w:val="001A7D5B"/>
    <w:rsid w:val="001A7DBE"/>
    <w:rsid w:val="001A7DDC"/>
    <w:rsid w:val="001A7F82"/>
    <w:rsid w:val="001B09E3"/>
    <w:rsid w:val="001B0D97"/>
    <w:rsid w:val="001B0EE2"/>
    <w:rsid w:val="001B1028"/>
    <w:rsid w:val="001B1471"/>
    <w:rsid w:val="001B1A44"/>
    <w:rsid w:val="001B1EF5"/>
    <w:rsid w:val="001B2803"/>
    <w:rsid w:val="001B2D6C"/>
    <w:rsid w:val="001B3256"/>
    <w:rsid w:val="001B3D53"/>
    <w:rsid w:val="001B4510"/>
    <w:rsid w:val="001B47AE"/>
    <w:rsid w:val="001B48EF"/>
    <w:rsid w:val="001B5A5D"/>
    <w:rsid w:val="001B5D1F"/>
    <w:rsid w:val="001B6C28"/>
    <w:rsid w:val="001B78AD"/>
    <w:rsid w:val="001C06D2"/>
    <w:rsid w:val="001C0714"/>
    <w:rsid w:val="001C0CC7"/>
    <w:rsid w:val="001C0CEC"/>
    <w:rsid w:val="001C15C3"/>
    <w:rsid w:val="001C16FD"/>
    <w:rsid w:val="001C1CE5"/>
    <w:rsid w:val="001C1E37"/>
    <w:rsid w:val="001C2707"/>
    <w:rsid w:val="001C27A4"/>
    <w:rsid w:val="001C2BC1"/>
    <w:rsid w:val="001C2FBA"/>
    <w:rsid w:val="001C325F"/>
    <w:rsid w:val="001C3D2A"/>
    <w:rsid w:val="001C3E7D"/>
    <w:rsid w:val="001C3F50"/>
    <w:rsid w:val="001C432B"/>
    <w:rsid w:val="001C44DD"/>
    <w:rsid w:val="001C4C0F"/>
    <w:rsid w:val="001C5151"/>
    <w:rsid w:val="001C5378"/>
    <w:rsid w:val="001C5640"/>
    <w:rsid w:val="001C63EF"/>
    <w:rsid w:val="001C678D"/>
    <w:rsid w:val="001C67C4"/>
    <w:rsid w:val="001C6AF7"/>
    <w:rsid w:val="001C7054"/>
    <w:rsid w:val="001C7C6A"/>
    <w:rsid w:val="001D0065"/>
    <w:rsid w:val="001D0177"/>
    <w:rsid w:val="001D03A8"/>
    <w:rsid w:val="001D0753"/>
    <w:rsid w:val="001D0779"/>
    <w:rsid w:val="001D09EA"/>
    <w:rsid w:val="001D0F76"/>
    <w:rsid w:val="001D1703"/>
    <w:rsid w:val="001D20C2"/>
    <w:rsid w:val="001D29E1"/>
    <w:rsid w:val="001D2CE0"/>
    <w:rsid w:val="001D2DAA"/>
    <w:rsid w:val="001D2FBD"/>
    <w:rsid w:val="001D37A9"/>
    <w:rsid w:val="001D3BB0"/>
    <w:rsid w:val="001D3CC3"/>
    <w:rsid w:val="001D3ED9"/>
    <w:rsid w:val="001D47DE"/>
    <w:rsid w:val="001D4C1F"/>
    <w:rsid w:val="001D51BA"/>
    <w:rsid w:val="001D5E1D"/>
    <w:rsid w:val="001D6342"/>
    <w:rsid w:val="001D6804"/>
    <w:rsid w:val="001D6885"/>
    <w:rsid w:val="001D68C2"/>
    <w:rsid w:val="001D6999"/>
    <w:rsid w:val="001D6A55"/>
    <w:rsid w:val="001D6A88"/>
    <w:rsid w:val="001D6C73"/>
    <w:rsid w:val="001D6D53"/>
    <w:rsid w:val="001D7746"/>
    <w:rsid w:val="001D7EA7"/>
    <w:rsid w:val="001E016A"/>
    <w:rsid w:val="001E04AE"/>
    <w:rsid w:val="001E0FA4"/>
    <w:rsid w:val="001E1292"/>
    <w:rsid w:val="001E12A4"/>
    <w:rsid w:val="001E1A6B"/>
    <w:rsid w:val="001E1E4D"/>
    <w:rsid w:val="001E1EC0"/>
    <w:rsid w:val="001E243B"/>
    <w:rsid w:val="001E24BB"/>
    <w:rsid w:val="001E2560"/>
    <w:rsid w:val="001E272C"/>
    <w:rsid w:val="001E2B2E"/>
    <w:rsid w:val="001E2F04"/>
    <w:rsid w:val="001E2FAE"/>
    <w:rsid w:val="001E3A1E"/>
    <w:rsid w:val="001E3CB8"/>
    <w:rsid w:val="001E40CC"/>
    <w:rsid w:val="001E411B"/>
    <w:rsid w:val="001E488E"/>
    <w:rsid w:val="001E4C73"/>
    <w:rsid w:val="001E53C3"/>
    <w:rsid w:val="001E58E2"/>
    <w:rsid w:val="001E59A4"/>
    <w:rsid w:val="001E59FE"/>
    <w:rsid w:val="001E5D91"/>
    <w:rsid w:val="001E5E70"/>
    <w:rsid w:val="001E62EB"/>
    <w:rsid w:val="001E6588"/>
    <w:rsid w:val="001E6E0D"/>
    <w:rsid w:val="001E7734"/>
    <w:rsid w:val="001E7A28"/>
    <w:rsid w:val="001E7AED"/>
    <w:rsid w:val="001E7D0C"/>
    <w:rsid w:val="001F03E4"/>
    <w:rsid w:val="001F09D6"/>
    <w:rsid w:val="001F0D4C"/>
    <w:rsid w:val="001F0D92"/>
    <w:rsid w:val="001F1887"/>
    <w:rsid w:val="001F18FE"/>
    <w:rsid w:val="001F219B"/>
    <w:rsid w:val="001F2787"/>
    <w:rsid w:val="001F2D1F"/>
    <w:rsid w:val="001F3057"/>
    <w:rsid w:val="001F3173"/>
    <w:rsid w:val="001F34E1"/>
    <w:rsid w:val="001F3916"/>
    <w:rsid w:val="001F3951"/>
    <w:rsid w:val="001F3D15"/>
    <w:rsid w:val="001F3FF8"/>
    <w:rsid w:val="001F49B8"/>
    <w:rsid w:val="001F4D68"/>
    <w:rsid w:val="001F54C5"/>
    <w:rsid w:val="001F5884"/>
    <w:rsid w:val="001F589D"/>
    <w:rsid w:val="001F59FF"/>
    <w:rsid w:val="001F5E74"/>
    <w:rsid w:val="001F650F"/>
    <w:rsid w:val="001F662C"/>
    <w:rsid w:val="001F6985"/>
    <w:rsid w:val="001F6A32"/>
    <w:rsid w:val="001F7074"/>
    <w:rsid w:val="001F721D"/>
    <w:rsid w:val="001F777D"/>
    <w:rsid w:val="001F7CBA"/>
    <w:rsid w:val="001F7F2E"/>
    <w:rsid w:val="0020016E"/>
    <w:rsid w:val="00200490"/>
    <w:rsid w:val="00200587"/>
    <w:rsid w:val="00200656"/>
    <w:rsid w:val="00200936"/>
    <w:rsid w:val="00200B5B"/>
    <w:rsid w:val="00200EA1"/>
    <w:rsid w:val="002013A8"/>
    <w:rsid w:val="00201F3A"/>
    <w:rsid w:val="002025C3"/>
    <w:rsid w:val="00202A25"/>
    <w:rsid w:val="00202CE1"/>
    <w:rsid w:val="00202FBB"/>
    <w:rsid w:val="002039BE"/>
    <w:rsid w:val="00203F96"/>
    <w:rsid w:val="00204ADD"/>
    <w:rsid w:val="00204FB1"/>
    <w:rsid w:val="002054EE"/>
    <w:rsid w:val="00205B18"/>
    <w:rsid w:val="00206068"/>
    <w:rsid w:val="00206281"/>
    <w:rsid w:val="002069B2"/>
    <w:rsid w:val="00206FB5"/>
    <w:rsid w:val="002077C6"/>
    <w:rsid w:val="00207995"/>
    <w:rsid w:val="00207F10"/>
    <w:rsid w:val="00207FA3"/>
    <w:rsid w:val="0021021D"/>
    <w:rsid w:val="00210B52"/>
    <w:rsid w:val="00210E4D"/>
    <w:rsid w:val="00211089"/>
    <w:rsid w:val="002114B9"/>
    <w:rsid w:val="00211574"/>
    <w:rsid w:val="0021168B"/>
    <w:rsid w:val="00212018"/>
    <w:rsid w:val="00212DC4"/>
    <w:rsid w:val="00212DE6"/>
    <w:rsid w:val="0021319C"/>
    <w:rsid w:val="00213527"/>
    <w:rsid w:val="00213714"/>
    <w:rsid w:val="00213826"/>
    <w:rsid w:val="00213E4B"/>
    <w:rsid w:val="00214030"/>
    <w:rsid w:val="00214692"/>
    <w:rsid w:val="00214744"/>
    <w:rsid w:val="002149EF"/>
    <w:rsid w:val="00214C39"/>
    <w:rsid w:val="00214DA8"/>
    <w:rsid w:val="002153F7"/>
    <w:rsid w:val="00215423"/>
    <w:rsid w:val="002158FA"/>
    <w:rsid w:val="00215AAE"/>
    <w:rsid w:val="00215C76"/>
    <w:rsid w:val="00215F35"/>
    <w:rsid w:val="00216036"/>
    <w:rsid w:val="0021610D"/>
    <w:rsid w:val="002166D9"/>
    <w:rsid w:val="0021730A"/>
    <w:rsid w:val="00217473"/>
    <w:rsid w:val="00217645"/>
    <w:rsid w:val="00217C46"/>
    <w:rsid w:val="0022022A"/>
    <w:rsid w:val="0022057E"/>
    <w:rsid w:val="00220600"/>
    <w:rsid w:val="00220668"/>
    <w:rsid w:val="00220DD8"/>
    <w:rsid w:val="00221714"/>
    <w:rsid w:val="00221EB1"/>
    <w:rsid w:val="0022201D"/>
    <w:rsid w:val="002224DB"/>
    <w:rsid w:val="00223E8F"/>
    <w:rsid w:val="00223FCB"/>
    <w:rsid w:val="0022520F"/>
    <w:rsid w:val="002252C3"/>
    <w:rsid w:val="00225C54"/>
    <w:rsid w:val="00225E48"/>
    <w:rsid w:val="00226106"/>
    <w:rsid w:val="002268AE"/>
    <w:rsid w:val="002268EB"/>
    <w:rsid w:val="00227142"/>
    <w:rsid w:val="002272A8"/>
    <w:rsid w:val="002273FD"/>
    <w:rsid w:val="00227499"/>
    <w:rsid w:val="00227D38"/>
    <w:rsid w:val="00227DBB"/>
    <w:rsid w:val="002300DA"/>
    <w:rsid w:val="00230765"/>
    <w:rsid w:val="00230EA9"/>
    <w:rsid w:val="00231200"/>
    <w:rsid w:val="002319E4"/>
    <w:rsid w:val="0023246F"/>
    <w:rsid w:val="0023260C"/>
    <w:rsid w:val="00232912"/>
    <w:rsid w:val="00232DAA"/>
    <w:rsid w:val="0023400F"/>
    <w:rsid w:val="0023412D"/>
    <w:rsid w:val="002349D4"/>
    <w:rsid w:val="00234EDF"/>
    <w:rsid w:val="00235632"/>
    <w:rsid w:val="0023581F"/>
    <w:rsid w:val="00235872"/>
    <w:rsid w:val="00235904"/>
    <w:rsid w:val="00236894"/>
    <w:rsid w:val="0023699C"/>
    <w:rsid w:val="00236F61"/>
    <w:rsid w:val="002375D3"/>
    <w:rsid w:val="002379C8"/>
    <w:rsid w:val="002379E9"/>
    <w:rsid w:val="00237A88"/>
    <w:rsid w:val="002404D1"/>
    <w:rsid w:val="002407AA"/>
    <w:rsid w:val="00240D8C"/>
    <w:rsid w:val="002414B6"/>
    <w:rsid w:val="00241559"/>
    <w:rsid w:val="002417FD"/>
    <w:rsid w:val="00241B89"/>
    <w:rsid w:val="00242387"/>
    <w:rsid w:val="0024279C"/>
    <w:rsid w:val="002427DC"/>
    <w:rsid w:val="00242C63"/>
    <w:rsid w:val="00242D1F"/>
    <w:rsid w:val="002435B3"/>
    <w:rsid w:val="002436E0"/>
    <w:rsid w:val="0024399B"/>
    <w:rsid w:val="002447F9"/>
    <w:rsid w:val="00244C26"/>
    <w:rsid w:val="00244DEC"/>
    <w:rsid w:val="002451ED"/>
    <w:rsid w:val="002452FB"/>
    <w:rsid w:val="002458EB"/>
    <w:rsid w:val="00245F3D"/>
    <w:rsid w:val="00246679"/>
    <w:rsid w:val="002468EA"/>
    <w:rsid w:val="00246A88"/>
    <w:rsid w:val="00246CC1"/>
    <w:rsid w:val="002472D9"/>
    <w:rsid w:val="00247508"/>
    <w:rsid w:val="00247C73"/>
    <w:rsid w:val="00247D04"/>
    <w:rsid w:val="00250017"/>
    <w:rsid w:val="002500C8"/>
    <w:rsid w:val="002500E4"/>
    <w:rsid w:val="0025017B"/>
    <w:rsid w:val="0025100D"/>
    <w:rsid w:val="00251A41"/>
    <w:rsid w:val="00251F26"/>
    <w:rsid w:val="00252141"/>
    <w:rsid w:val="00252153"/>
    <w:rsid w:val="00252272"/>
    <w:rsid w:val="002529E2"/>
    <w:rsid w:val="0025306A"/>
    <w:rsid w:val="002530F6"/>
    <w:rsid w:val="002533F8"/>
    <w:rsid w:val="0025439E"/>
    <w:rsid w:val="002544BB"/>
    <w:rsid w:val="002547C7"/>
    <w:rsid w:val="00254877"/>
    <w:rsid w:val="00254B91"/>
    <w:rsid w:val="00254C8E"/>
    <w:rsid w:val="00254D31"/>
    <w:rsid w:val="00255587"/>
    <w:rsid w:val="002555D8"/>
    <w:rsid w:val="002555E4"/>
    <w:rsid w:val="00255D85"/>
    <w:rsid w:val="00255E06"/>
    <w:rsid w:val="0025689E"/>
    <w:rsid w:val="002568CE"/>
    <w:rsid w:val="0025698D"/>
    <w:rsid w:val="00256FC2"/>
    <w:rsid w:val="00257543"/>
    <w:rsid w:val="00260023"/>
    <w:rsid w:val="00260061"/>
    <w:rsid w:val="002611E7"/>
    <w:rsid w:val="0026132D"/>
    <w:rsid w:val="002617E7"/>
    <w:rsid w:val="00261C9F"/>
    <w:rsid w:val="00261EBA"/>
    <w:rsid w:val="00261FEF"/>
    <w:rsid w:val="00262A11"/>
    <w:rsid w:val="00262C5B"/>
    <w:rsid w:val="002636D3"/>
    <w:rsid w:val="00263F2C"/>
    <w:rsid w:val="00264228"/>
    <w:rsid w:val="00264334"/>
    <w:rsid w:val="00264572"/>
    <w:rsid w:val="0026473E"/>
    <w:rsid w:val="00264966"/>
    <w:rsid w:val="00264A90"/>
    <w:rsid w:val="00264AA4"/>
    <w:rsid w:val="00264ACD"/>
    <w:rsid w:val="0026581D"/>
    <w:rsid w:val="0026590C"/>
    <w:rsid w:val="00265D53"/>
    <w:rsid w:val="00265F7C"/>
    <w:rsid w:val="00266214"/>
    <w:rsid w:val="002662D8"/>
    <w:rsid w:val="00266788"/>
    <w:rsid w:val="002674B3"/>
    <w:rsid w:val="00267C83"/>
    <w:rsid w:val="00270ACD"/>
    <w:rsid w:val="00270C06"/>
    <w:rsid w:val="0027144F"/>
    <w:rsid w:val="002714A0"/>
    <w:rsid w:val="00271813"/>
    <w:rsid w:val="00271E88"/>
    <w:rsid w:val="00271F3A"/>
    <w:rsid w:val="00271F4E"/>
    <w:rsid w:val="00272568"/>
    <w:rsid w:val="002729D6"/>
    <w:rsid w:val="00272D97"/>
    <w:rsid w:val="00273278"/>
    <w:rsid w:val="00273491"/>
    <w:rsid w:val="002735B0"/>
    <w:rsid w:val="0027362F"/>
    <w:rsid w:val="0027367F"/>
    <w:rsid w:val="002736D7"/>
    <w:rsid w:val="002737F4"/>
    <w:rsid w:val="00273B21"/>
    <w:rsid w:val="00273DE8"/>
    <w:rsid w:val="0027491C"/>
    <w:rsid w:val="002749DB"/>
    <w:rsid w:val="00274AE6"/>
    <w:rsid w:val="00274BE1"/>
    <w:rsid w:val="0027511F"/>
    <w:rsid w:val="0027520B"/>
    <w:rsid w:val="00275AED"/>
    <w:rsid w:val="00276281"/>
    <w:rsid w:val="002762E7"/>
    <w:rsid w:val="002772A0"/>
    <w:rsid w:val="00277977"/>
    <w:rsid w:val="002779F8"/>
    <w:rsid w:val="0028043A"/>
    <w:rsid w:val="002805F5"/>
    <w:rsid w:val="00280751"/>
    <w:rsid w:val="00280CBF"/>
    <w:rsid w:val="00280D5B"/>
    <w:rsid w:val="002816B2"/>
    <w:rsid w:val="0028190A"/>
    <w:rsid w:val="00281FE9"/>
    <w:rsid w:val="00282405"/>
    <w:rsid w:val="002826D4"/>
    <w:rsid w:val="0028280A"/>
    <w:rsid w:val="00282F5D"/>
    <w:rsid w:val="00283427"/>
    <w:rsid w:val="00283570"/>
    <w:rsid w:val="00283B75"/>
    <w:rsid w:val="00283E3C"/>
    <w:rsid w:val="002847F5"/>
    <w:rsid w:val="00284924"/>
    <w:rsid w:val="00285069"/>
    <w:rsid w:val="002858F5"/>
    <w:rsid w:val="00285BC1"/>
    <w:rsid w:val="002860EA"/>
    <w:rsid w:val="002862DD"/>
    <w:rsid w:val="00286335"/>
    <w:rsid w:val="002863BC"/>
    <w:rsid w:val="0028680A"/>
    <w:rsid w:val="00286ACD"/>
    <w:rsid w:val="00286D46"/>
    <w:rsid w:val="002872AF"/>
    <w:rsid w:val="00287729"/>
    <w:rsid w:val="00287838"/>
    <w:rsid w:val="00287A30"/>
    <w:rsid w:val="002900E4"/>
    <w:rsid w:val="00290413"/>
    <w:rsid w:val="002907B5"/>
    <w:rsid w:val="00290F6A"/>
    <w:rsid w:val="00291AC5"/>
    <w:rsid w:val="00291C19"/>
    <w:rsid w:val="00291CE6"/>
    <w:rsid w:val="00292A64"/>
    <w:rsid w:val="00292BFA"/>
    <w:rsid w:val="00292C36"/>
    <w:rsid w:val="00292DF6"/>
    <w:rsid w:val="00292EB7"/>
    <w:rsid w:val="002932CA"/>
    <w:rsid w:val="00293E9A"/>
    <w:rsid w:val="00293FDA"/>
    <w:rsid w:val="00294598"/>
    <w:rsid w:val="002949DB"/>
    <w:rsid w:val="00294F53"/>
    <w:rsid w:val="0029504B"/>
    <w:rsid w:val="0029506D"/>
    <w:rsid w:val="002956CD"/>
    <w:rsid w:val="00295D0B"/>
    <w:rsid w:val="002960B7"/>
    <w:rsid w:val="00296227"/>
    <w:rsid w:val="00296828"/>
    <w:rsid w:val="00296958"/>
    <w:rsid w:val="00296ED7"/>
    <w:rsid w:val="00296F44"/>
    <w:rsid w:val="00297645"/>
    <w:rsid w:val="0029777D"/>
    <w:rsid w:val="002978CE"/>
    <w:rsid w:val="00297AAB"/>
    <w:rsid w:val="002A055E"/>
    <w:rsid w:val="002A06D0"/>
    <w:rsid w:val="002A0748"/>
    <w:rsid w:val="002A098E"/>
    <w:rsid w:val="002A0DA0"/>
    <w:rsid w:val="002A11B8"/>
    <w:rsid w:val="002A1AD9"/>
    <w:rsid w:val="002A1D4E"/>
    <w:rsid w:val="002A1F9E"/>
    <w:rsid w:val="002A2869"/>
    <w:rsid w:val="002A2A40"/>
    <w:rsid w:val="002A2FAC"/>
    <w:rsid w:val="002A3763"/>
    <w:rsid w:val="002A378B"/>
    <w:rsid w:val="002A3B04"/>
    <w:rsid w:val="002A4BF6"/>
    <w:rsid w:val="002A4E5A"/>
    <w:rsid w:val="002A4FA1"/>
    <w:rsid w:val="002A534A"/>
    <w:rsid w:val="002A53DA"/>
    <w:rsid w:val="002A56ED"/>
    <w:rsid w:val="002A6058"/>
    <w:rsid w:val="002A7C6B"/>
    <w:rsid w:val="002B0093"/>
    <w:rsid w:val="002B01EC"/>
    <w:rsid w:val="002B0475"/>
    <w:rsid w:val="002B049C"/>
    <w:rsid w:val="002B0B4C"/>
    <w:rsid w:val="002B0DB3"/>
    <w:rsid w:val="002B10D1"/>
    <w:rsid w:val="002B1D3A"/>
    <w:rsid w:val="002B1DAE"/>
    <w:rsid w:val="002B207D"/>
    <w:rsid w:val="002B24D6"/>
    <w:rsid w:val="002B2DD6"/>
    <w:rsid w:val="002B3189"/>
    <w:rsid w:val="002B32F2"/>
    <w:rsid w:val="002B3497"/>
    <w:rsid w:val="002B3514"/>
    <w:rsid w:val="002B369B"/>
    <w:rsid w:val="002B3A7B"/>
    <w:rsid w:val="002B43DB"/>
    <w:rsid w:val="002B47B5"/>
    <w:rsid w:val="002B4A30"/>
    <w:rsid w:val="002B6C6D"/>
    <w:rsid w:val="002B72F5"/>
    <w:rsid w:val="002B7B4F"/>
    <w:rsid w:val="002B7C35"/>
    <w:rsid w:val="002B7E95"/>
    <w:rsid w:val="002C00FC"/>
    <w:rsid w:val="002C0117"/>
    <w:rsid w:val="002C0452"/>
    <w:rsid w:val="002C06DE"/>
    <w:rsid w:val="002C0F2A"/>
    <w:rsid w:val="002C1495"/>
    <w:rsid w:val="002C15F2"/>
    <w:rsid w:val="002C17B1"/>
    <w:rsid w:val="002C196B"/>
    <w:rsid w:val="002C1AB8"/>
    <w:rsid w:val="002C1B62"/>
    <w:rsid w:val="002C2A0D"/>
    <w:rsid w:val="002C2F59"/>
    <w:rsid w:val="002C3160"/>
    <w:rsid w:val="002C3DE4"/>
    <w:rsid w:val="002C41E6"/>
    <w:rsid w:val="002C4CB9"/>
    <w:rsid w:val="002C4E25"/>
    <w:rsid w:val="002C5770"/>
    <w:rsid w:val="002C5BF6"/>
    <w:rsid w:val="002C5E25"/>
    <w:rsid w:val="002C6101"/>
    <w:rsid w:val="002C6BE9"/>
    <w:rsid w:val="002D0150"/>
    <w:rsid w:val="002D0190"/>
    <w:rsid w:val="002D0536"/>
    <w:rsid w:val="002D071A"/>
    <w:rsid w:val="002D0826"/>
    <w:rsid w:val="002D0C3D"/>
    <w:rsid w:val="002D0CE7"/>
    <w:rsid w:val="002D1496"/>
    <w:rsid w:val="002D19C3"/>
    <w:rsid w:val="002D1BEF"/>
    <w:rsid w:val="002D20DC"/>
    <w:rsid w:val="002D2B5B"/>
    <w:rsid w:val="002D34B2"/>
    <w:rsid w:val="002D3ACD"/>
    <w:rsid w:val="002D3AF1"/>
    <w:rsid w:val="002D3C82"/>
    <w:rsid w:val="002D4093"/>
    <w:rsid w:val="002D40F1"/>
    <w:rsid w:val="002D42B4"/>
    <w:rsid w:val="002D5826"/>
    <w:rsid w:val="002D5CD1"/>
    <w:rsid w:val="002D63AD"/>
    <w:rsid w:val="002D64F5"/>
    <w:rsid w:val="002D6511"/>
    <w:rsid w:val="002D6536"/>
    <w:rsid w:val="002D6C94"/>
    <w:rsid w:val="002D7637"/>
    <w:rsid w:val="002E0100"/>
    <w:rsid w:val="002E09D7"/>
    <w:rsid w:val="002E11DE"/>
    <w:rsid w:val="002E17F2"/>
    <w:rsid w:val="002E1DC0"/>
    <w:rsid w:val="002E23D2"/>
    <w:rsid w:val="002E2515"/>
    <w:rsid w:val="002E311A"/>
    <w:rsid w:val="002E32BA"/>
    <w:rsid w:val="002E34DB"/>
    <w:rsid w:val="002E3637"/>
    <w:rsid w:val="002E3899"/>
    <w:rsid w:val="002E3953"/>
    <w:rsid w:val="002E3F69"/>
    <w:rsid w:val="002E475A"/>
    <w:rsid w:val="002E4955"/>
    <w:rsid w:val="002E4A40"/>
    <w:rsid w:val="002E4FD3"/>
    <w:rsid w:val="002E50AC"/>
    <w:rsid w:val="002E515D"/>
    <w:rsid w:val="002E55CA"/>
    <w:rsid w:val="002E5821"/>
    <w:rsid w:val="002E5994"/>
    <w:rsid w:val="002E5D89"/>
    <w:rsid w:val="002E615F"/>
    <w:rsid w:val="002E6539"/>
    <w:rsid w:val="002E6C31"/>
    <w:rsid w:val="002E7165"/>
    <w:rsid w:val="002E7194"/>
    <w:rsid w:val="002E7320"/>
    <w:rsid w:val="002E741A"/>
    <w:rsid w:val="002E79C3"/>
    <w:rsid w:val="002E7CAE"/>
    <w:rsid w:val="002E7FEC"/>
    <w:rsid w:val="002F0942"/>
    <w:rsid w:val="002F0BBD"/>
    <w:rsid w:val="002F184A"/>
    <w:rsid w:val="002F187F"/>
    <w:rsid w:val="002F189A"/>
    <w:rsid w:val="002F23D4"/>
    <w:rsid w:val="002F2771"/>
    <w:rsid w:val="002F2B26"/>
    <w:rsid w:val="002F2C04"/>
    <w:rsid w:val="002F2F9F"/>
    <w:rsid w:val="002F330E"/>
    <w:rsid w:val="002F342A"/>
    <w:rsid w:val="002F37A9"/>
    <w:rsid w:val="002F3DE3"/>
    <w:rsid w:val="002F408C"/>
    <w:rsid w:val="002F4283"/>
    <w:rsid w:val="002F4596"/>
    <w:rsid w:val="002F4C73"/>
    <w:rsid w:val="002F55E7"/>
    <w:rsid w:val="002F5623"/>
    <w:rsid w:val="002F60CF"/>
    <w:rsid w:val="002F6288"/>
    <w:rsid w:val="002F659B"/>
    <w:rsid w:val="002F65D1"/>
    <w:rsid w:val="002F6857"/>
    <w:rsid w:val="002F6B94"/>
    <w:rsid w:val="002F7218"/>
    <w:rsid w:val="002F7407"/>
    <w:rsid w:val="002F7E1F"/>
    <w:rsid w:val="003002F5"/>
    <w:rsid w:val="00300565"/>
    <w:rsid w:val="00300F21"/>
    <w:rsid w:val="00301821"/>
    <w:rsid w:val="00301CE6"/>
    <w:rsid w:val="003024EE"/>
    <w:rsid w:val="0030256B"/>
    <w:rsid w:val="00302911"/>
    <w:rsid w:val="00302C3B"/>
    <w:rsid w:val="00303CFC"/>
    <w:rsid w:val="00304695"/>
    <w:rsid w:val="0030501F"/>
    <w:rsid w:val="0030523E"/>
    <w:rsid w:val="00305B3F"/>
    <w:rsid w:val="00305CF2"/>
    <w:rsid w:val="00306378"/>
    <w:rsid w:val="003063F2"/>
    <w:rsid w:val="00307061"/>
    <w:rsid w:val="003072EE"/>
    <w:rsid w:val="003079AD"/>
    <w:rsid w:val="00307BA1"/>
    <w:rsid w:val="00307F93"/>
    <w:rsid w:val="00311066"/>
    <w:rsid w:val="00311587"/>
    <w:rsid w:val="00311702"/>
    <w:rsid w:val="00311E82"/>
    <w:rsid w:val="00312F81"/>
    <w:rsid w:val="00313279"/>
    <w:rsid w:val="0031363D"/>
    <w:rsid w:val="00313B36"/>
    <w:rsid w:val="00313BDC"/>
    <w:rsid w:val="00313FD6"/>
    <w:rsid w:val="00314266"/>
    <w:rsid w:val="003143BD"/>
    <w:rsid w:val="0031470B"/>
    <w:rsid w:val="003147CE"/>
    <w:rsid w:val="00314BA3"/>
    <w:rsid w:val="00315171"/>
    <w:rsid w:val="00315520"/>
    <w:rsid w:val="00315729"/>
    <w:rsid w:val="003157C9"/>
    <w:rsid w:val="003158EC"/>
    <w:rsid w:val="00315AEF"/>
    <w:rsid w:val="00316780"/>
    <w:rsid w:val="00316A7D"/>
    <w:rsid w:val="0031718A"/>
    <w:rsid w:val="00317570"/>
    <w:rsid w:val="003179A0"/>
    <w:rsid w:val="003203ED"/>
    <w:rsid w:val="0032092E"/>
    <w:rsid w:val="00320ADE"/>
    <w:rsid w:val="00320C8C"/>
    <w:rsid w:val="00320F17"/>
    <w:rsid w:val="00320FCE"/>
    <w:rsid w:val="00321601"/>
    <w:rsid w:val="00321AF9"/>
    <w:rsid w:val="003220BF"/>
    <w:rsid w:val="00322BE5"/>
    <w:rsid w:val="00322C9F"/>
    <w:rsid w:val="00322E48"/>
    <w:rsid w:val="00322FA2"/>
    <w:rsid w:val="003232FD"/>
    <w:rsid w:val="00323664"/>
    <w:rsid w:val="00323B3F"/>
    <w:rsid w:val="00323CB0"/>
    <w:rsid w:val="00324091"/>
    <w:rsid w:val="0032450A"/>
    <w:rsid w:val="00324693"/>
    <w:rsid w:val="00324D23"/>
    <w:rsid w:val="00325170"/>
    <w:rsid w:val="00325282"/>
    <w:rsid w:val="003254C8"/>
    <w:rsid w:val="003256F6"/>
    <w:rsid w:val="003260BF"/>
    <w:rsid w:val="0032640D"/>
    <w:rsid w:val="00326548"/>
    <w:rsid w:val="00326CB0"/>
    <w:rsid w:val="003273C0"/>
    <w:rsid w:val="00327997"/>
    <w:rsid w:val="003279DF"/>
    <w:rsid w:val="00327AD0"/>
    <w:rsid w:val="00331751"/>
    <w:rsid w:val="003317B3"/>
    <w:rsid w:val="003318EB"/>
    <w:rsid w:val="00331AD2"/>
    <w:rsid w:val="00331B7B"/>
    <w:rsid w:val="00331DA4"/>
    <w:rsid w:val="00331FEB"/>
    <w:rsid w:val="00332420"/>
    <w:rsid w:val="003325FC"/>
    <w:rsid w:val="00332AFF"/>
    <w:rsid w:val="0033384E"/>
    <w:rsid w:val="00333FB3"/>
    <w:rsid w:val="00334579"/>
    <w:rsid w:val="00334742"/>
    <w:rsid w:val="00334868"/>
    <w:rsid w:val="00334DE8"/>
    <w:rsid w:val="003350DB"/>
    <w:rsid w:val="0033578C"/>
    <w:rsid w:val="00335858"/>
    <w:rsid w:val="003364C5"/>
    <w:rsid w:val="00336BDA"/>
    <w:rsid w:val="00336CA7"/>
    <w:rsid w:val="0033716A"/>
    <w:rsid w:val="00337BB1"/>
    <w:rsid w:val="00337CEE"/>
    <w:rsid w:val="00340734"/>
    <w:rsid w:val="00340CFD"/>
    <w:rsid w:val="00340D09"/>
    <w:rsid w:val="00340D81"/>
    <w:rsid w:val="00341A2B"/>
    <w:rsid w:val="00342195"/>
    <w:rsid w:val="0034232E"/>
    <w:rsid w:val="003423F6"/>
    <w:rsid w:val="00342B19"/>
    <w:rsid w:val="00342B53"/>
    <w:rsid w:val="00342BD7"/>
    <w:rsid w:val="00343C44"/>
    <w:rsid w:val="00344353"/>
    <w:rsid w:val="003443ED"/>
    <w:rsid w:val="0034471E"/>
    <w:rsid w:val="00344746"/>
    <w:rsid w:val="00344772"/>
    <w:rsid w:val="00344829"/>
    <w:rsid w:val="00344C6D"/>
    <w:rsid w:val="00345082"/>
    <w:rsid w:val="003455C7"/>
    <w:rsid w:val="00345A0E"/>
    <w:rsid w:val="003464D5"/>
    <w:rsid w:val="003467CA"/>
    <w:rsid w:val="003468A0"/>
    <w:rsid w:val="00346A88"/>
    <w:rsid w:val="00346DB5"/>
    <w:rsid w:val="0034737A"/>
    <w:rsid w:val="00347470"/>
    <w:rsid w:val="003477B1"/>
    <w:rsid w:val="003479EA"/>
    <w:rsid w:val="00347A76"/>
    <w:rsid w:val="003500F3"/>
    <w:rsid w:val="00350D09"/>
    <w:rsid w:val="00350D33"/>
    <w:rsid w:val="00351070"/>
    <w:rsid w:val="00351144"/>
    <w:rsid w:val="0035121F"/>
    <w:rsid w:val="003519DB"/>
    <w:rsid w:val="00352AAB"/>
    <w:rsid w:val="00352D3D"/>
    <w:rsid w:val="0035342F"/>
    <w:rsid w:val="003536CA"/>
    <w:rsid w:val="00354318"/>
    <w:rsid w:val="00354703"/>
    <w:rsid w:val="00354D2A"/>
    <w:rsid w:val="00354DFB"/>
    <w:rsid w:val="00354FDE"/>
    <w:rsid w:val="0035600C"/>
    <w:rsid w:val="003564DF"/>
    <w:rsid w:val="00356A14"/>
    <w:rsid w:val="00356BDA"/>
    <w:rsid w:val="00357380"/>
    <w:rsid w:val="0035748E"/>
    <w:rsid w:val="00357C0B"/>
    <w:rsid w:val="00357CAD"/>
    <w:rsid w:val="00357F38"/>
    <w:rsid w:val="003602D9"/>
    <w:rsid w:val="003604CE"/>
    <w:rsid w:val="003607B9"/>
    <w:rsid w:val="00361223"/>
    <w:rsid w:val="003614FA"/>
    <w:rsid w:val="00361733"/>
    <w:rsid w:val="0036189F"/>
    <w:rsid w:val="003619DF"/>
    <w:rsid w:val="00362187"/>
    <w:rsid w:val="00362555"/>
    <w:rsid w:val="00362A39"/>
    <w:rsid w:val="0036328F"/>
    <w:rsid w:val="00363684"/>
    <w:rsid w:val="00363974"/>
    <w:rsid w:val="00363A2C"/>
    <w:rsid w:val="00363A9D"/>
    <w:rsid w:val="00363DC6"/>
    <w:rsid w:val="00363E30"/>
    <w:rsid w:val="003646D3"/>
    <w:rsid w:val="0036480B"/>
    <w:rsid w:val="003649DD"/>
    <w:rsid w:val="00364BA1"/>
    <w:rsid w:val="00365041"/>
    <w:rsid w:val="00365966"/>
    <w:rsid w:val="00365F39"/>
    <w:rsid w:val="003662DC"/>
    <w:rsid w:val="00366DA9"/>
    <w:rsid w:val="00366F3E"/>
    <w:rsid w:val="0036776B"/>
    <w:rsid w:val="0036784A"/>
    <w:rsid w:val="003679AF"/>
    <w:rsid w:val="00370E47"/>
    <w:rsid w:val="00371D43"/>
    <w:rsid w:val="00372454"/>
    <w:rsid w:val="00372499"/>
    <w:rsid w:val="003725BE"/>
    <w:rsid w:val="00372B60"/>
    <w:rsid w:val="00372F85"/>
    <w:rsid w:val="00372F94"/>
    <w:rsid w:val="0037361D"/>
    <w:rsid w:val="00373643"/>
    <w:rsid w:val="00373B0F"/>
    <w:rsid w:val="003740ED"/>
    <w:rsid w:val="003742AC"/>
    <w:rsid w:val="003745CA"/>
    <w:rsid w:val="0037483F"/>
    <w:rsid w:val="00374ADB"/>
    <w:rsid w:val="00374BB5"/>
    <w:rsid w:val="00375927"/>
    <w:rsid w:val="00376355"/>
    <w:rsid w:val="00376981"/>
    <w:rsid w:val="00377200"/>
    <w:rsid w:val="00377618"/>
    <w:rsid w:val="00377CE1"/>
    <w:rsid w:val="0038007B"/>
    <w:rsid w:val="003803EE"/>
    <w:rsid w:val="003808C4"/>
    <w:rsid w:val="00380BF4"/>
    <w:rsid w:val="00380E48"/>
    <w:rsid w:val="003812CA"/>
    <w:rsid w:val="0038141E"/>
    <w:rsid w:val="00381BFD"/>
    <w:rsid w:val="00381FC3"/>
    <w:rsid w:val="00382CA6"/>
    <w:rsid w:val="003835F8"/>
    <w:rsid w:val="00383AFB"/>
    <w:rsid w:val="003849F6"/>
    <w:rsid w:val="003852B7"/>
    <w:rsid w:val="0038533A"/>
    <w:rsid w:val="003853A3"/>
    <w:rsid w:val="00385522"/>
    <w:rsid w:val="00385937"/>
    <w:rsid w:val="00385BF0"/>
    <w:rsid w:val="0038627D"/>
    <w:rsid w:val="003867C4"/>
    <w:rsid w:val="0038743B"/>
    <w:rsid w:val="00387536"/>
    <w:rsid w:val="00387796"/>
    <w:rsid w:val="00387A9E"/>
    <w:rsid w:val="00390795"/>
    <w:rsid w:val="00390D60"/>
    <w:rsid w:val="00390E46"/>
    <w:rsid w:val="0039108E"/>
    <w:rsid w:val="003910A1"/>
    <w:rsid w:val="0039171C"/>
    <w:rsid w:val="00391AA0"/>
    <w:rsid w:val="00391D83"/>
    <w:rsid w:val="003922C8"/>
    <w:rsid w:val="00392D75"/>
    <w:rsid w:val="00392E19"/>
    <w:rsid w:val="003937C2"/>
    <w:rsid w:val="0039383A"/>
    <w:rsid w:val="0039388B"/>
    <w:rsid w:val="003939FF"/>
    <w:rsid w:val="00393A76"/>
    <w:rsid w:val="00393ADD"/>
    <w:rsid w:val="00393EB6"/>
    <w:rsid w:val="00394622"/>
    <w:rsid w:val="00394E67"/>
    <w:rsid w:val="00396C2F"/>
    <w:rsid w:val="00396FEA"/>
    <w:rsid w:val="0039778B"/>
    <w:rsid w:val="00397935"/>
    <w:rsid w:val="00397E62"/>
    <w:rsid w:val="003A0613"/>
    <w:rsid w:val="003A0B91"/>
    <w:rsid w:val="003A0E41"/>
    <w:rsid w:val="003A141B"/>
    <w:rsid w:val="003A1CFC"/>
    <w:rsid w:val="003A20D1"/>
    <w:rsid w:val="003A2223"/>
    <w:rsid w:val="003A272A"/>
    <w:rsid w:val="003A2A0F"/>
    <w:rsid w:val="003A3147"/>
    <w:rsid w:val="003A34C4"/>
    <w:rsid w:val="003A3D55"/>
    <w:rsid w:val="003A3F8D"/>
    <w:rsid w:val="003A40F7"/>
    <w:rsid w:val="003A41CA"/>
    <w:rsid w:val="003A45A1"/>
    <w:rsid w:val="003A4D59"/>
    <w:rsid w:val="003A4E3F"/>
    <w:rsid w:val="003A53AC"/>
    <w:rsid w:val="003A562E"/>
    <w:rsid w:val="003A5728"/>
    <w:rsid w:val="003A5B0A"/>
    <w:rsid w:val="003A6BAC"/>
    <w:rsid w:val="003A6C96"/>
    <w:rsid w:val="003A6E97"/>
    <w:rsid w:val="003A6FE7"/>
    <w:rsid w:val="003A7120"/>
    <w:rsid w:val="003A7EF3"/>
    <w:rsid w:val="003A7F0D"/>
    <w:rsid w:val="003B0150"/>
    <w:rsid w:val="003B0279"/>
    <w:rsid w:val="003B0E81"/>
    <w:rsid w:val="003B1128"/>
    <w:rsid w:val="003B159C"/>
    <w:rsid w:val="003B1B93"/>
    <w:rsid w:val="003B1DD3"/>
    <w:rsid w:val="003B21D5"/>
    <w:rsid w:val="003B21E6"/>
    <w:rsid w:val="003B24E6"/>
    <w:rsid w:val="003B270A"/>
    <w:rsid w:val="003B2C08"/>
    <w:rsid w:val="003B2D9B"/>
    <w:rsid w:val="003B3643"/>
    <w:rsid w:val="003B369F"/>
    <w:rsid w:val="003B36A3"/>
    <w:rsid w:val="003B37E5"/>
    <w:rsid w:val="003B43B1"/>
    <w:rsid w:val="003B48C9"/>
    <w:rsid w:val="003B5372"/>
    <w:rsid w:val="003B5605"/>
    <w:rsid w:val="003B56BC"/>
    <w:rsid w:val="003B5A34"/>
    <w:rsid w:val="003B5C00"/>
    <w:rsid w:val="003B60D1"/>
    <w:rsid w:val="003B673F"/>
    <w:rsid w:val="003B7060"/>
    <w:rsid w:val="003B71BC"/>
    <w:rsid w:val="003B75CD"/>
    <w:rsid w:val="003B7FE5"/>
    <w:rsid w:val="003C00E9"/>
    <w:rsid w:val="003C00F8"/>
    <w:rsid w:val="003C0302"/>
    <w:rsid w:val="003C0659"/>
    <w:rsid w:val="003C0737"/>
    <w:rsid w:val="003C11C8"/>
    <w:rsid w:val="003C267C"/>
    <w:rsid w:val="003C2702"/>
    <w:rsid w:val="003C2BEA"/>
    <w:rsid w:val="003C2CD2"/>
    <w:rsid w:val="003C2D6A"/>
    <w:rsid w:val="003C2F93"/>
    <w:rsid w:val="003C39E2"/>
    <w:rsid w:val="003C39F7"/>
    <w:rsid w:val="003C3B42"/>
    <w:rsid w:val="003C3C47"/>
    <w:rsid w:val="003C3D12"/>
    <w:rsid w:val="003C3DBC"/>
    <w:rsid w:val="003C3ECC"/>
    <w:rsid w:val="003C44CA"/>
    <w:rsid w:val="003C4853"/>
    <w:rsid w:val="003C527C"/>
    <w:rsid w:val="003C5328"/>
    <w:rsid w:val="003C565A"/>
    <w:rsid w:val="003C57FA"/>
    <w:rsid w:val="003C5C73"/>
    <w:rsid w:val="003C5EE6"/>
    <w:rsid w:val="003C6089"/>
    <w:rsid w:val="003C6275"/>
    <w:rsid w:val="003C75E8"/>
    <w:rsid w:val="003C7678"/>
    <w:rsid w:val="003C7806"/>
    <w:rsid w:val="003C7B94"/>
    <w:rsid w:val="003C7CAD"/>
    <w:rsid w:val="003D062A"/>
    <w:rsid w:val="003D0AFE"/>
    <w:rsid w:val="003D109F"/>
    <w:rsid w:val="003D1226"/>
    <w:rsid w:val="003D1623"/>
    <w:rsid w:val="003D1AB4"/>
    <w:rsid w:val="003D1FA0"/>
    <w:rsid w:val="003D226A"/>
    <w:rsid w:val="003D2478"/>
    <w:rsid w:val="003D2AEA"/>
    <w:rsid w:val="003D2D9C"/>
    <w:rsid w:val="003D2E07"/>
    <w:rsid w:val="003D2EB8"/>
    <w:rsid w:val="003D3024"/>
    <w:rsid w:val="003D30BF"/>
    <w:rsid w:val="003D3C45"/>
    <w:rsid w:val="003D423B"/>
    <w:rsid w:val="003D4963"/>
    <w:rsid w:val="003D4AD9"/>
    <w:rsid w:val="003D5197"/>
    <w:rsid w:val="003D5633"/>
    <w:rsid w:val="003D5851"/>
    <w:rsid w:val="003D59AB"/>
    <w:rsid w:val="003D5B1F"/>
    <w:rsid w:val="003D6A4A"/>
    <w:rsid w:val="003D720C"/>
    <w:rsid w:val="003D763C"/>
    <w:rsid w:val="003E004C"/>
    <w:rsid w:val="003E00AC"/>
    <w:rsid w:val="003E02A8"/>
    <w:rsid w:val="003E0709"/>
    <w:rsid w:val="003E0D57"/>
    <w:rsid w:val="003E0E76"/>
    <w:rsid w:val="003E13E7"/>
    <w:rsid w:val="003E1409"/>
    <w:rsid w:val="003E15FA"/>
    <w:rsid w:val="003E187A"/>
    <w:rsid w:val="003E2456"/>
    <w:rsid w:val="003E2EFC"/>
    <w:rsid w:val="003E2FAD"/>
    <w:rsid w:val="003E31CA"/>
    <w:rsid w:val="003E3242"/>
    <w:rsid w:val="003E36E9"/>
    <w:rsid w:val="003E397B"/>
    <w:rsid w:val="003E43DF"/>
    <w:rsid w:val="003E4519"/>
    <w:rsid w:val="003E4A66"/>
    <w:rsid w:val="003E4A7A"/>
    <w:rsid w:val="003E4AD0"/>
    <w:rsid w:val="003E4CE9"/>
    <w:rsid w:val="003E5174"/>
    <w:rsid w:val="003E5488"/>
    <w:rsid w:val="003E54B3"/>
    <w:rsid w:val="003E55E4"/>
    <w:rsid w:val="003E565B"/>
    <w:rsid w:val="003E5FC2"/>
    <w:rsid w:val="003E602D"/>
    <w:rsid w:val="003E64C8"/>
    <w:rsid w:val="003E74E3"/>
    <w:rsid w:val="003E75B3"/>
    <w:rsid w:val="003E7CF0"/>
    <w:rsid w:val="003E7D30"/>
    <w:rsid w:val="003E7DB5"/>
    <w:rsid w:val="003F00CB"/>
    <w:rsid w:val="003F0169"/>
    <w:rsid w:val="003F05C7"/>
    <w:rsid w:val="003F17EA"/>
    <w:rsid w:val="003F18FB"/>
    <w:rsid w:val="003F2369"/>
    <w:rsid w:val="003F2991"/>
    <w:rsid w:val="003F2A19"/>
    <w:rsid w:val="003F2CD4"/>
    <w:rsid w:val="003F2D4B"/>
    <w:rsid w:val="003F2DC6"/>
    <w:rsid w:val="003F39D5"/>
    <w:rsid w:val="003F3B25"/>
    <w:rsid w:val="003F3DDF"/>
    <w:rsid w:val="003F3F46"/>
    <w:rsid w:val="003F4154"/>
    <w:rsid w:val="003F5BCD"/>
    <w:rsid w:val="003F64E9"/>
    <w:rsid w:val="003F6BBE"/>
    <w:rsid w:val="003F6F2F"/>
    <w:rsid w:val="003F78BC"/>
    <w:rsid w:val="003F7B45"/>
    <w:rsid w:val="003F7D2B"/>
    <w:rsid w:val="004000E8"/>
    <w:rsid w:val="00400197"/>
    <w:rsid w:val="00400772"/>
    <w:rsid w:val="00400C01"/>
    <w:rsid w:val="00401337"/>
    <w:rsid w:val="004013BD"/>
    <w:rsid w:val="004015C6"/>
    <w:rsid w:val="00401C3C"/>
    <w:rsid w:val="00402B61"/>
    <w:rsid w:val="00402E2B"/>
    <w:rsid w:val="0040301E"/>
    <w:rsid w:val="004033B5"/>
    <w:rsid w:val="00403D72"/>
    <w:rsid w:val="00403F5B"/>
    <w:rsid w:val="004043A4"/>
    <w:rsid w:val="0040455A"/>
    <w:rsid w:val="00404DA2"/>
    <w:rsid w:val="004050EA"/>
    <w:rsid w:val="0040512B"/>
    <w:rsid w:val="00405A04"/>
    <w:rsid w:val="00405CA5"/>
    <w:rsid w:val="00405E36"/>
    <w:rsid w:val="0040604D"/>
    <w:rsid w:val="004061DF"/>
    <w:rsid w:val="00407597"/>
    <w:rsid w:val="00407CD3"/>
    <w:rsid w:val="00407E8B"/>
    <w:rsid w:val="00410134"/>
    <w:rsid w:val="004105DD"/>
    <w:rsid w:val="00410B72"/>
    <w:rsid w:val="00410F18"/>
    <w:rsid w:val="00411491"/>
    <w:rsid w:val="004120EA"/>
    <w:rsid w:val="0041263E"/>
    <w:rsid w:val="0041276F"/>
    <w:rsid w:val="004129C2"/>
    <w:rsid w:val="00412EDB"/>
    <w:rsid w:val="0041334D"/>
    <w:rsid w:val="00413AAC"/>
    <w:rsid w:val="00413E92"/>
    <w:rsid w:val="004143D4"/>
    <w:rsid w:val="00415889"/>
    <w:rsid w:val="00415AF6"/>
    <w:rsid w:val="004161F6"/>
    <w:rsid w:val="0041633A"/>
    <w:rsid w:val="00416755"/>
    <w:rsid w:val="00416B34"/>
    <w:rsid w:val="00416B46"/>
    <w:rsid w:val="0041717D"/>
    <w:rsid w:val="0041748C"/>
    <w:rsid w:val="004174E4"/>
    <w:rsid w:val="004204E0"/>
    <w:rsid w:val="004207F0"/>
    <w:rsid w:val="00420A12"/>
    <w:rsid w:val="00421105"/>
    <w:rsid w:val="00421169"/>
    <w:rsid w:val="00421661"/>
    <w:rsid w:val="00421831"/>
    <w:rsid w:val="004223A9"/>
    <w:rsid w:val="004229E1"/>
    <w:rsid w:val="00422A6F"/>
    <w:rsid w:val="00422E02"/>
    <w:rsid w:val="00422FF8"/>
    <w:rsid w:val="004238BA"/>
    <w:rsid w:val="00423E29"/>
    <w:rsid w:val="00424049"/>
    <w:rsid w:val="00424099"/>
    <w:rsid w:val="004242F4"/>
    <w:rsid w:val="00425DD2"/>
    <w:rsid w:val="00426295"/>
    <w:rsid w:val="004263FC"/>
    <w:rsid w:val="00426563"/>
    <w:rsid w:val="0042665B"/>
    <w:rsid w:val="004266A2"/>
    <w:rsid w:val="004268F0"/>
    <w:rsid w:val="00426BF6"/>
    <w:rsid w:val="00426F7B"/>
    <w:rsid w:val="00427248"/>
    <w:rsid w:val="0042748A"/>
    <w:rsid w:val="00427E85"/>
    <w:rsid w:val="004302B6"/>
    <w:rsid w:val="00430729"/>
    <w:rsid w:val="00430866"/>
    <w:rsid w:val="00430EE2"/>
    <w:rsid w:val="004312F1"/>
    <w:rsid w:val="004321A3"/>
    <w:rsid w:val="00432E58"/>
    <w:rsid w:val="0043302E"/>
    <w:rsid w:val="00434A08"/>
    <w:rsid w:val="00435493"/>
    <w:rsid w:val="00436449"/>
    <w:rsid w:val="004371C7"/>
    <w:rsid w:val="004372C2"/>
    <w:rsid w:val="004373CE"/>
    <w:rsid w:val="00437447"/>
    <w:rsid w:val="004379CE"/>
    <w:rsid w:val="00437B4E"/>
    <w:rsid w:val="00437D2A"/>
    <w:rsid w:val="0044058E"/>
    <w:rsid w:val="004405AE"/>
    <w:rsid w:val="00440E67"/>
    <w:rsid w:val="00440FB1"/>
    <w:rsid w:val="004416AA"/>
    <w:rsid w:val="004416F6"/>
    <w:rsid w:val="00441782"/>
    <w:rsid w:val="00441A86"/>
    <w:rsid w:val="00441A92"/>
    <w:rsid w:val="00441BAE"/>
    <w:rsid w:val="00441E84"/>
    <w:rsid w:val="004422DA"/>
    <w:rsid w:val="00442914"/>
    <w:rsid w:val="0044292F"/>
    <w:rsid w:val="00442C00"/>
    <w:rsid w:val="00442CEF"/>
    <w:rsid w:val="00443050"/>
    <w:rsid w:val="0044322E"/>
    <w:rsid w:val="00443B34"/>
    <w:rsid w:val="00443D21"/>
    <w:rsid w:val="00443EE8"/>
    <w:rsid w:val="00444023"/>
    <w:rsid w:val="00444029"/>
    <w:rsid w:val="00444487"/>
    <w:rsid w:val="00444B5E"/>
    <w:rsid w:val="00444F56"/>
    <w:rsid w:val="0044501D"/>
    <w:rsid w:val="0044541C"/>
    <w:rsid w:val="00445B92"/>
    <w:rsid w:val="00446081"/>
    <w:rsid w:val="00446488"/>
    <w:rsid w:val="004464A1"/>
    <w:rsid w:val="00447296"/>
    <w:rsid w:val="00447DAD"/>
    <w:rsid w:val="00447E79"/>
    <w:rsid w:val="00447F8A"/>
    <w:rsid w:val="00451514"/>
    <w:rsid w:val="004517AA"/>
    <w:rsid w:val="00452028"/>
    <w:rsid w:val="00452183"/>
    <w:rsid w:val="004526BD"/>
    <w:rsid w:val="00452CAC"/>
    <w:rsid w:val="00452CC5"/>
    <w:rsid w:val="00452EC8"/>
    <w:rsid w:val="00453203"/>
    <w:rsid w:val="004532B2"/>
    <w:rsid w:val="004532D1"/>
    <w:rsid w:val="00453987"/>
    <w:rsid w:val="00453D19"/>
    <w:rsid w:val="004549FE"/>
    <w:rsid w:val="00454D3D"/>
    <w:rsid w:val="00455225"/>
    <w:rsid w:val="00455339"/>
    <w:rsid w:val="004553A0"/>
    <w:rsid w:val="0045578E"/>
    <w:rsid w:val="004558A9"/>
    <w:rsid w:val="0045670A"/>
    <w:rsid w:val="00456AD5"/>
    <w:rsid w:val="00457565"/>
    <w:rsid w:val="004577B5"/>
    <w:rsid w:val="0045780D"/>
    <w:rsid w:val="00457B71"/>
    <w:rsid w:val="00457B75"/>
    <w:rsid w:val="004602BD"/>
    <w:rsid w:val="00460663"/>
    <w:rsid w:val="00460E1A"/>
    <w:rsid w:val="0046138A"/>
    <w:rsid w:val="004625A9"/>
    <w:rsid w:val="00462970"/>
    <w:rsid w:val="00462A7F"/>
    <w:rsid w:val="00462C4F"/>
    <w:rsid w:val="00462CD0"/>
    <w:rsid w:val="00462D79"/>
    <w:rsid w:val="00463558"/>
    <w:rsid w:val="004640C5"/>
    <w:rsid w:val="0046413E"/>
    <w:rsid w:val="0046436B"/>
    <w:rsid w:val="00464BC0"/>
    <w:rsid w:val="00465216"/>
    <w:rsid w:val="00465444"/>
    <w:rsid w:val="004654D9"/>
    <w:rsid w:val="004655C2"/>
    <w:rsid w:val="00465A43"/>
    <w:rsid w:val="00465ABC"/>
    <w:rsid w:val="00465B23"/>
    <w:rsid w:val="00466077"/>
    <w:rsid w:val="00466216"/>
    <w:rsid w:val="0046628B"/>
    <w:rsid w:val="0046632F"/>
    <w:rsid w:val="00466416"/>
    <w:rsid w:val="00466683"/>
    <w:rsid w:val="0046683A"/>
    <w:rsid w:val="0046687A"/>
    <w:rsid w:val="004669E2"/>
    <w:rsid w:val="00466DA2"/>
    <w:rsid w:val="00467021"/>
    <w:rsid w:val="004673A1"/>
    <w:rsid w:val="004673DF"/>
    <w:rsid w:val="004675D8"/>
    <w:rsid w:val="004700F7"/>
    <w:rsid w:val="004709DD"/>
    <w:rsid w:val="00470C31"/>
    <w:rsid w:val="00470C9C"/>
    <w:rsid w:val="00471064"/>
    <w:rsid w:val="0047141A"/>
    <w:rsid w:val="00471B33"/>
    <w:rsid w:val="004723DE"/>
    <w:rsid w:val="00472E3D"/>
    <w:rsid w:val="004734D0"/>
    <w:rsid w:val="00474A5F"/>
    <w:rsid w:val="0047543A"/>
    <w:rsid w:val="0047556B"/>
    <w:rsid w:val="00475838"/>
    <w:rsid w:val="00475896"/>
    <w:rsid w:val="00475918"/>
    <w:rsid w:val="0047598A"/>
    <w:rsid w:val="00475FC3"/>
    <w:rsid w:val="00476187"/>
    <w:rsid w:val="004762BC"/>
    <w:rsid w:val="00476527"/>
    <w:rsid w:val="00476B6D"/>
    <w:rsid w:val="00476E31"/>
    <w:rsid w:val="00476FD6"/>
    <w:rsid w:val="004775DC"/>
    <w:rsid w:val="00477642"/>
    <w:rsid w:val="00477768"/>
    <w:rsid w:val="00480271"/>
    <w:rsid w:val="00480595"/>
    <w:rsid w:val="004805BE"/>
    <w:rsid w:val="00480DA0"/>
    <w:rsid w:val="004813F4"/>
    <w:rsid w:val="00481CAD"/>
    <w:rsid w:val="00481DE9"/>
    <w:rsid w:val="00481F83"/>
    <w:rsid w:val="00483593"/>
    <w:rsid w:val="00485857"/>
    <w:rsid w:val="00485D6A"/>
    <w:rsid w:val="0048716C"/>
    <w:rsid w:val="0048739E"/>
    <w:rsid w:val="004907B1"/>
    <w:rsid w:val="00490D90"/>
    <w:rsid w:val="00491048"/>
    <w:rsid w:val="004919B2"/>
    <w:rsid w:val="00491C48"/>
    <w:rsid w:val="00491C4D"/>
    <w:rsid w:val="0049262A"/>
    <w:rsid w:val="0049290C"/>
    <w:rsid w:val="00492BC5"/>
    <w:rsid w:val="00492CCD"/>
    <w:rsid w:val="00494182"/>
    <w:rsid w:val="0049433D"/>
    <w:rsid w:val="00494C73"/>
    <w:rsid w:val="00494F76"/>
    <w:rsid w:val="00495298"/>
    <w:rsid w:val="00495326"/>
    <w:rsid w:val="0049575C"/>
    <w:rsid w:val="00495C65"/>
    <w:rsid w:val="004964F1"/>
    <w:rsid w:val="00496EC2"/>
    <w:rsid w:val="00497048"/>
    <w:rsid w:val="004972D3"/>
    <w:rsid w:val="00497392"/>
    <w:rsid w:val="004979CD"/>
    <w:rsid w:val="00497DA1"/>
    <w:rsid w:val="00497FF3"/>
    <w:rsid w:val="004A0A08"/>
    <w:rsid w:val="004A0CC6"/>
    <w:rsid w:val="004A0E09"/>
    <w:rsid w:val="004A0F02"/>
    <w:rsid w:val="004A1170"/>
    <w:rsid w:val="004A1450"/>
    <w:rsid w:val="004A16BC"/>
    <w:rsid w:val="004A18BD"/>
    <w:rsid w:val="004A2769"/>
    <w:rsid w:val="004A2A36"/>
    <w:rsid w:val="004A2B94"/>
    <w:rsid w:val="004A2FE6"/>
    <w:rsid w:val="004A3631"/>
    <w:rsid w:val="004A367D"/>
    <w:rsid w:val="004A3C41"/>
    <w:rsid w:val="004A3DAC"/>
    <w:rsid w:val="004A4D23"/>
    <w:rsid w:val="004A5B05"/>
    <w:rsid w:val="004A6810"/>
    <w:rsid w:val="004A6E5C"/>
    <w:rsid w:val="004A7081"/>
    <w:rsid w:val="004A732B"/>
    <w:rsid w:val="004A79EE"/>
    <w:rsid w:val="004B058C"/>
    <w:rsid w:val="004B0FFB"/>
    <w:rsid w:val="004B1159"/>
    <w:rsid w:val="004B16CC"/>
    <w:rsid w:val="004B1B6A"/>
    <w:rsid w:val="004B2141"/>
    <w:rsid w:val="004B2403"/>
    <w:rsid w:val="004B2802"/>
    <w:rsid w:val="004B292C"/>
    <w:rsid w:val="004B2EC5"/>
    <w:rsid w:val="004B3534"/>
    <w:rsid w:val="004B3CD3"/>
    <w:rsid w:val="004B3E37"/>
    <w:rsid w:val="004B3EE5"/>
    <w:rsid w:val="004B417B"/>
    <w:rsid w:val="004B48B5"/>
    <w:rsid w:val="004B4B4F"/>
    <w:rsid w:val="004B521A"/>
    <w:rsid w:val="004B5255"/>
    <w:rsid w:val="004B568E"/>
    <w:rsid w:val="004B6826"/>
    <w:rsid w:val="004B6CA8"/>
    <w:rsid w:val="004B6F40"/>
    <w:rsid w:val="004B7357"/>
    <w:rsid w:val="004B7358"/>
    <w:rsid w:val="004B7B50"/>
    <w:rsid w:val="004B7C0C"/>
    <w:rsid w:val="004B7C55"/>
    <w:rsid w:val="004B7F84"/>
    <w:rsid w:val="004C01F2"/>
    <w:rsid w:val="004C056D"/>
    <w:rsid w:val="004C05CD"/>
    <w:rsid w:val="004C0C4C"/>
    <w:rsid w:val="004C138F"/>
    <w:rsid w:val="004C21C9"/>
    <w:rsid w:val="004C241C"/>
    <w:rsid w:val="004C247B"/>
    <w:rsid w:val="004C25B2"/>
    <w:rsid w:val="004C25BF"/>
    <w:rsid w:val="004C276C"/>
    <w:rsid w:val="004C2C08"/>
    <w:rsid w:val="004C2CB6"/>
    <w:rsid w:val="004C3898"/>
    <w:rsid w:val="004C3A52"/>
    <w:rsid w:val="004C3B1C"/>
    <w:rsid w:val="004C3F4F"/>
    <w:rsid w:val="004C47BD"/>
    <w:rsid w:val="004C4BFC"/>
    <w:rsid w:val="004C4DC0"/>
    <w:rsid w:val="004C5650"/>
    <w:rsid w:val="004C57CF"/>
    <w:rsid w:val="004C5C2A"/>
    <w:rsid w:val="004C5FA1"/>
    <w:rsid w:val="004C5FD9"/>
    <w:rsid w:val="004C6910"/>
    <w:rsid w:val="004C6FFC"/>
    <w:rsid w:val="004C7332"/>
    <w:rsid w:val="004C7446"/>
    <w:rsid w:val="004C760B"/>
    <w:rsid w:val="004C7688"/>
    <w:rsid w:val="004C79A2"/>
    <w:rsid w:val="004C7CB2"/>
    <w:rsid w:val="004D03CB"/>
    <w:rsid w:val="004D0478"/>
    <w:rsid w:val="004D0B76"/>
    <w:rsid w:val="004D10A6"/>
    <w:rsid w:val="004D1467"/>
    <w:rsid w:val="004D167C"/>
    <w:rsid w:val="004D18E6"/>
    <w:rsid w:val="004D19F7"/>
    <w:rsid w:val="004D1BBB"/>
    <w:rsid w:val="004D25B1"/>
    <w:rsid w:val="004D3103"/>
    <w:rsid w:val="004D3569"/>
    <w:rsid w:val="004D36B1"/>
    <w:rsid w:val="004D4106"/>
    <w:rsid w:val="004D4470"/>
    <w:rsid w:val="004D4645"/>
    <w:rsid w:val="004D4968"/>
    <w:rsid w:val="004D51DF"/>
    <w:rsid w:val="004D52F7"/>
    <w:rsid w:val="004D5B6C"/>
    <w:rsid w:val="004D632D"/>
    <w:rsid w:val="004D6BE5"/>
    <w:rsid w:val="004D7920"/>
    <w:rsid w:val="004D7DFD"/>
    <w:rsid w:val="004D7E02"/>
    <w:rsid w:val="004D7EBD"/>
    <w:rsid w:val="004E051A"/>
    <w:rsid w:val="004E06E5"/>
    <w:rsid w:val="004E1241"/>
    <w:rsid w:val="004E14BD"/>
    <w:rsid w:val="004E15EC"/>
    <w:rsid w:val="004E18DA"/>
    <w:rsid w:val="004E18F7"/>
    <w:rsid w:val="004E1D64"/>
    <w:rsid w:val="004E1E6B"/>
    <w:rsid w:val="004E1EC2"/>
    <w:rsid w:val="004E1FF5"/>
    <w:rsid w:val="004E2164"/>
    <w:rsid w:val="004E235D"/>
    <w:rsid w:val="004E2636"/>
    <w:rsid w:val="004E2680"/>
    <w:rsid w:val="004E28F9"/>
    <w:rsid w:val="004E2B1C"/>
    <w:rsid w:val="004E2BE1"/>
    <w:rsid w:val="004E3609"/>
    <w:rsid w:val="004E3627"/>
    <w:rsid w:val="004E3A24"/>
    <w:rsid w:val="004E3F56"/>
    <w:rsid w:val="004E462E"/>
    <w:rsid w:val="004E49D3"/>
    <w:rsid w:val="004E4DE6"/>
    <w:rsid w:val="004E500B"/>
    <w:rsid w:val="004E5289"/>
    <w:rsid w:val="004E55E3"/>
    <w:rsid w:val="004E56DC"/>
    <w:rsid w:val="004E57B7"/>
    <w:rsid w:val="004E5E45"/>
    <w:rsid w:val="004E69D0"/>
    <w:rsid w:val="004E6DBB"/>
    <w:rsid w:val="004E6DF8"/>
    <w:rsid w:val="004E743C"/>
    <w:rsid w:val="004E76F4"/>
    <w:rsid w:val="004E7740"/>
    <w:rsid w:val="004E7A5F"/>
    <w:rsid w:val="004E7B22"/>
    <w:rsid w:val="004E7CF5"/>
    <w:rsid w:val="004F028A"/>
    <w:rsid w:val="004F053D"/>
    <w:rsid w:val="004F0B4E"/>
    <w:rsid w:val="004F0B6C"/>
    <w:rsid w:val="004F16AC"/>
    <w:rsid w:val="004F1F02"/>
    <w:rsid w:val="004F202D"/>
    <w:rsid w:val="004F2078"/>
    <w:rsid w:val="004F28DA"/>
    <w:rsid w:val="004F2D05"/>
    <w:rsid w:val="004F3342"/>
    <w:rsid w:val="004F3565"/>
    <w:rsid w:val="004F4264"/>
    <w:rsid w:val="004F451C"/>
    <w:rsid w:val="004F465E"/>
    <w:rsid w:val="004F484A"/>
    <w:rsid w:val="004F4BF4"/>
    <w:rsid w:val="004F4C13"/>
    <w:rsid w:val="004F4C92"/>
    <w:rsid w:val="004F4DA3"/>
    <w:rsid w:val="004F4F09"/>
    <w:rsid w:val="004F50BF"/>
    <w:rsid w:val="004F53ED"/>
    <w:rsid w:val="004F5E54"/>
    <w:rsid w:val="004F6536"/>
    <w:rsid w:val="004F6C63"/>
    <w:rsid w:val="004F6E8F"/>
    <w:rsid w:val="004F746E"/>
    <w:rsid w:val="004F7A1A"/>
    <w:rsid w:val="004F7D6E"/>
    <w:rsid w:val="005005D6"/>
    <w:rsid w:val="00500A75"/>
    <w:rsid w:val="0050168E"/>
    <w:rsid w:val="00501A88"/>
    <w:rsid w:val="00501A9A"/>
    <w:rsid w:val="00501B71"/>
    <w:rsid w:val="00501FB4"/>
    <w:rsid w:val="0050282B"/>
    <w:rsid w:val="00502AC7"/>
    <w:rsid w:val="00502D63"/>
    <w:rsid w:val="00502E6B"/>
    <w:rsid w:val="00503440"/>
    <w:rsid w:val="005034F7"/>
    <w:rsid w:val="00503929"/>
    <w:rsid w:val="005046C2"/>
    <w:rsid w:val="00504CF5"/>
    <w:rsid w:val="0050594D"/>
    <w:rsid w:val="00505CFD"/>
    <w:rsid w:val="00506295"/>
    <w:rsid w:val="005062B0"/>
    <w:rsid w:val="00506305"/>
    <w:rsid w:val="00506557"/>
    <w:rsid w:val="0050677A"/>
    <w:rsid w:val="00506B01"/>
    <w:rsid w:val="00507A7B"/>
    <w:rsid w:val="00507ED0"/>
    <w:rsid w:val="00510544"/>
    <w:rsid w:val="005108D8"/>
    <w:rsid w:val="00511341"/>
    <w:rsid w:val="005116F9"/>
    <w:rsid w:val="00512585"/>
    <w:rsid w:val="005133B3"/>
    <w:rsid w:val="005135E0"/>
    <w:rsid w:val="005137A4"/>
    <w:rsid w:val="005139FE"/>
    <w:rsid w:val="00513EC2"/>
    <w:rsid w:val="00513F2D"/>
    <w:rsid w:val="00514205"/>
    <w:rsid w:val="0051459E"/>
    <w:rsid w:val="00514B64"/>
    <w:rsid w:val="00514D92"/>
    <w:rsid w:val="005151E6"/>
    <w:rsid w:val="005152BB"/>
    <w:rsid w:val="005153A7"/>
    <w:rsid w:val="005155AD"/>
    <w:rsid w:val="005155E8"/>
    <w:rsid w:val="005156BC"/>
    <w:rsid w:val="0051581F"/>
    <w:rsid w:val="00516411"/>
    <w:rsid w:val="005165F9"/>
    <w:rsid w:val="00516A66"/>
    <w:rsid w:val="00516B64"/>
    <w:rsid w:val="005177B6"/>
    <w:rsid w:val="005177D7"/>
    <w:rsid w:val="005200D3"/>
    <w:rsid w:val="00520986"/>
    <w:rsid w:val="00520F7D"/>
    <w:rsid w:val="005211F2"/>
    <w:rsid w:val="005213E4"/>
    <w:rsid w:val="0052145A"/>
    <w:rsid w:val="005219CF"/>
    <w:rsid w:val="00521C7A"/>
    <w:rsid w:val="00521DF6"/>
    <w:rsid w:val="00522EE2"/>
    <w:rsid w:val="0052360D"/>
    <w:rsid w:val="0052367B"/>
    <w:rsid w:val="005238ED"/>
    <w:rsid w:val="00523A71"/>
    <w:rsid w:val="00523B69"/>
    <w:rsid w:val="00523D1E"/>
    <w:rsid w:val="005241A2"/>
    <w:rsid w:val="00524721"/>
    <w:rsid w:val="005248C2"/>
    <w:rsid w:val="00524D24"/>
    <w:rsid w:val="005254D9"/>
    <w:rsid w:val="00525801"/>
    <w:rsid w:val="005266B7"/>
    <w:rsid w:val="0052684E"/>
    <w:rsid w:val="00526C2B"/>
    <w:rsid w:val="00526E3D"/>
    <w:rsid w:val="00527737"/>
    <w:rsid w:val="00527C10"/>
    <w:rsid w:val="00527F00"/>
    <w:rsid w:val="00527F79"/>
    <w:rsid w:val="005300CE"/>
    <w:rsid w:val="00530464"/>
    <w:rsid w:val="00530B70"/>
    <w:rsid w:val="005318AA"/>
    <w:rsid w:val="00531D2A"/>
    <w:rsid w:val="00531E5E"/>
    <w:rsid w:val="00532516"/>
    <w:rsid w:val="00532F6C"/>
    <w:rsid w:val="00532FC2"/>
    <w:rsid w:val="0053333C"/>
    <w:rsid w:val="00533935"/>
    <w:rsid w:val="0053417C"/>
    <w:rsid w:val="005344D6"/>
    <w:rsid w:val="0053487E"/>
    <w:rsid w:val="00534B59"/>
    <w:rsid w:val="0053510F"/>
    <w:rsid w:val="00535536"/>
    <w:rsid w:val="005356BE"/>
    <w:rsid w:val="00535818"/>
    <w:rsid w:val="00535F8B"/>
    <w:rsid w:val="005362D5"/>
    <w:rsid w:val="00536759"/>
    <w:rsid w:val="0053681D"/>
    <w:rsid w:val="00536B65"/>
    <w:rsid w:val="00536DA7"/>
    <w:rsid w:val="00536E40"/>
    <w:rsid w:val="00536FA8"/>
    <w:rsid w:val="00537269"/>
    <w:rsid w:val="005378EC"/>
    <w:rsid w:val="00537A86"/>
    <w:rsid w:val="00537A9D"/>
    <w:rsid w:val="00537C62"/>
    <w:rsid w:val="00537C75"/>
    <w:rsid w:val="00537D20"/>
    <w:rsid w:val="0054043D"/>
    <w:rsid w:val="00540878"/>
    <w:rsid w:val="0054113B"/>
    <w:rsid w:val="005416CE"/>
    <w:rsid w:val="0054181C"/>
    <w:rsid w:val="00541D18"/>
    <w:rsid w:val="00541D71"/>
    <w:rsid w:val="005425DB"/>
    <w:rsid w:val="00542648"/>
    <w:rsid w:val="005426D6"/>
    <w:rsid w:val="00542BB9"/>
    <w:rsid w:val="0054376F"/>
    <w:rsid w:val="005438D4"/>
    <w:rsid w:val="00543A1F"/>
    <w:rsid w:val="00543D1C"/>
    <w:rsid w:val="005441E8"/>
    <w:rsid w:val="005453F4"/>
    <w:rsid w:val="005457B8"/>
    <w:rsid w:val="0054583A"/>
    <w:rsid w:val="00545B94"/>
    <w:rsid w:val="005460BB"/>
    <w:rsid w:val="005461D6"/>
    <w:rsid w:val="0054679C"/>
    <w:rsid w:val="00546970"/>
    <w:rsid w:val="00546A28"/>
    <w:rsid w:val="00547B26"/>
    <w:rsid w:val="005500D9"/>
    <w:rsid w:val="005509DB"/>
    <w:rsid w:val="00550D6A"/>
    <w:rsid w:val="00550E29"/>
    <w:rsid w:val="00551D19"/>
    <w:rsid w:val="005522D6"/>
    <w:rsid w:val="0055233E"/>
    <w:rsid w:val="00552BF6"/>
    <w:rsid w:val="00552DB6"/>
    <w:rsid w:val="00552FF2"/>
    <w:rsid w:val="0055306B"/>
    <w:rsid w:val="005532D8"/>
    <w:rsid w:val="0055347F"/>
    <w:rsid w:val="005534FE"/>
    <w:rsid w:val="00553D0B"/>
    <w:rsid w:val="00553DDA"/>
    <w:rsid w:val="00554192"/>
    <w:rsid w:val="00554575"/>
    <w:rsid w:val="005546A3"/>
    <w:rsid w:val="0055481A"/>
    <w:rsid w:val="00554E19"/>
    <w:rsid w:val="00554EE6"/>
    <w:rsid w:val="00554F9E"/>
    <w:rsid w:val="0055525C"/>
    <w:rsid w:val="005554B9"/>
    <w:rsid w:val="00555873"/>
    <w:rsid w:val="00555A6F"/>
    <w:rsid w:val="00556611"/>
    <w:rsid w:val="005566FA"/>
    <w:rsid w:val="00556E64"/>
    <w:rsid w:val="00556F84"/>
    <w:rsid w:val="005571E4"/>
    <w:rsid w:val="00557280"/>
    <w:rsid w:val="0055790D"/>
    <w:rsid w:val="00557E9D"/>
    <w:rsid w:val="00560064"/>
    <w:rsid w:val="00560597"/>
    <w:rsid w:val="005608AE"/>
    <w:rsid w:val="00560CAC"/>
    <w:rsid w:val="00561025"/>
    <w:rsid w:val="00561188"/>
    <w:rsid w:val="0056121F"/>
    <w:rsid w:val="0056129A"/>
    <w:rsid w:val="00561B0B"/>
    <w:rsid w:val="00561C20"/>
    <w:rsid w:val="00561CEB"/>
    <w:rsid w:val="005621AD"/>
    <w:rsid w:val="005629E5"/>
    <w:rsid w:val="00562A00"/>
    <w:rsid w:val="0056310B"/>
    <w:rsid w:val="0056344B"/>
    <w:rsid w:val="005637F8"/>
    <w:rsid w:val="00563949"/>
    <w:rsid w:val="00563DB2"/>
    <w:rsid w:val="0056416E"/>
    <w:rsid w:val="005647B1"/>
    <w:rsid w:val="005647CE"/>
    <w:rsid w:val="00564E22"/>
    <w:rsid w:val="005651D7"/>
    <w:rsid w:val="00565297"/>
    <w:rsid w:val="005652C7"/>
    <w:rsid w:val="005656B1"/>
    <w:rsid w:val="005657C5"/>
    <w:rsid w:val="00566336"/>
    <w:rsid w:val="00566698"/>
    <w:rsid w:val="00566877"/>
    <w:rsid w:val="0056690A"/>
    <w:rsid w:val="00566B27"/>
    <w:rsid w:val="00566BCD"/>
    <w:rsid w:val="005672DF"/>
    <w:rsid w:val="0056735E"/>
    <w:rsid w:val="00570038"/>
    <w:rsid w:val="00570092"/>
    <w:rsid w:val="005708EB"/>
    <w:rsid w:val="005709F0"/>
    <w:rsid w:val="00570C45"/>
    <w:rsid w:val="00570F04"/>
    <w:rsid w:val="00571E06"/>
    <w:rsid w:val="005721BC"/>
    <w:rsid w:val="00572505"/>
    <w:rsid w:val="00572730"/>
    <w:rsid w:val="00572809"/>
    <w:rsid w:val="00572D28"/>
    <w:rsid w:val="005735A0"/>
    <w:rsid w:val="00573737"/>
    <w:rsid w:val="0057376C"/>
    <w:rsid w:val="00573960"/>
    <w:rsid w:val="0057438B"/>
    <w:rsid w:val="00574723"/>
    <w:rsid w:val="00574B1B"/>
    <w:rsid w:val="00574FDF"/>
    <w:rsid w:val="00575980"/>
    <w:rsid w:val="00575DA6"/>
    <w:rsid w:val="00576076"/>
    <w:rsid w:val="00576082"/>
    <w:rsid w:val="00576619"/>
    <w:rsid w:val="00576A5E"/>
    <w:rsid w:val="0057732F"/>
    <w:rsid w:val="005777A5"/>
    <w:rsid w:val="00577C91"/>
    <w:rsid w:val="00577F6A"/>
    <w:rsid w:val="00580280"/>
    <w:rsid w:val="00580542"/>
    <w:rsid w:val="005813CF"/>
    <w:rsid w:val="00581F5D"/>
    <w:rsid w:val="005820E6"/>
    <w:rsid w:val="00582473"/>
    <w:rsid w:val="00582809"/>
    <w:rsid w:val="005829DA"/>
    <w:rsid w:val="005831B6"/>
    <w:rsid w:val="005835E7"/>
    <w:rsid w:val="00583D71"/>
    <w:rsid w:val="00583E55"/>
    <w:rsid w:val="005842E8"/>
    <w:rsid w:val="0058466C"/>
    <w:rsid w:val="00585005"/>
    <w:rsid w:val="0058632B"/>
    <w:rsid w:val="00586831"/>
    <w:rsid w:val="00586B28"/>
    <w:rsid w:val="00586E03"/>
    <w:rsid w:val="0058783F"/>
    <w:rsid w:val="0058798C"/>
    <w:rsid w:val="00587D16"/>
    <w:rsid w:val="00587D80"/>
    <w:rsid w:val="00587EB9"/>
    <w:rsid w:val="00587ED9"/>
    <w:rsid w:val="005900FA"/>
    <w:rsid w:val="00590B94"/>
    <w:rsid w:val="00590BE2"/>
    <w:rsid w:val="00590D16"/>
    <w:rsid w:val="00590EAE"/>
    <w:rsid w:val="00590FCB"/>
    <w:rsid w:val="005911C3"/>
    <w:rsid w:val="00591B7E"/>
    <w:rsid w:val="00591BE1"/>
    <w:rsid w:val="00591CA4"/>
    <w:rsid w:val="00592B0D"/>
    <w:rsid w:val="00592F48"/>
    <w:rsid w:val="0059333E"/>
    <w:rsid w:val="005935A4"/>
    <w:rsid w:val="005936A8"/>
    <w:rsid w:val="005936ED"/>
    <w:rsid w:val="00593883"/>
    <w:rsid w:val="00593E86"/>
    <w:rsid w:val="005944F6"/>
    <w:rsid w:val="005948C2"/>
    <w:rsid w:val="00594B38"/>
    <w:rsid w:val="00595399"/>
    <w:rsid w:val="00595733"/>
    <w:rsid w:val="0059584E"/>
    <w:rsid w:val="00595DCA"/>
    <w:rsid w:val="00596427"/>
    <w:rsid w:val="005966F5"/>
    <w:rsid w:val="005967D9"/>
    <w:rsid w:val="00596931"/>
    <w:rsid w:val="00596B37"/>
    <w:rsid w:val="0059706F"/>
    <w:rsid w:val="005975A8"/>
    <w:rsid w:val="0059779B"/>
    <w:rsid w:val="005A011B"/>
    <w:rsid w:val="005A01CA"/>
    <w:rsid w:val="005A022C"/>
    <w:rsid w:val="005A0568"/>
    <w:rsid w:val="005A0C18"/>
    <w:rsid w:val="005A0F98"/>
    <w:rsid w:val="005A174B"/>
    <w:rsid w:val="005A1CE6"/>
    <w:rsid w:val="005A209A"/>
    <w:rsid w:val="005A2106"/>
    <w:rsid w:val="005A23F6"/>
    <w:rsid w:val="005A2608"/>
    <w:rsid w:val="005A2BE9"/>
    <w:rsid w:val="005A2E7B"/>
    <w:rsid w:val="005A2FEC"/>
    <w:rsid w:val="005A328C"/>
    <w:rsid w:val="005A3563"/>
    <w:rsid w:val="005A37B7"/>
    <w:rsid w:val="005A39F2"/>
    <w:rsid w:val="005A3B28"/>
    <w:rsid w:val="005A4948"/>
    <w:rsid w:val="005A4E16"/>
    <w:rsid w:val="005A51AB"/>
    <w:rsid w:val="005A5267"/>
    <w:rsid w:val="005A54B9"/>
    <w:rsid w:val="005A5BEC"/>
    <w:rsid w:val="005A5E05"/>
    <w:rsid w:val="005A5E62"/>
    <w:rsid w:val="005A662D"/>
    <w:rsid w:val="005A6838"/>
    <w:rsid w:val="005A7100"/>
    <w:rsid w:val="005A7584"/>
    <w:rsid w:val="005A75E0"/>
    <w:rsid w:val="005A7A64"/>
    <w:rsid w:val="005A7E09"/>
    <w:rsid w:val="005A7E54"/>
    <w:rsid w:val="005A7F7D"/>
    <w:rsid w:val="005B015C"/>
    <w:rsid w:val="005B0A68"/>
    <w:rsid w:val="005B0CC3"/>
    <w:rsid w:val="005B1483"/>
    <w:rsid w:val="005B1634"/>
    <w:rsid w:val="005B1CF5"/>
    <w:rsid w:val="005B20A0"/>
    <w:rsid w:val="005B3056"/>
    <w:rsid w:val="005B3061"/>
    <w:rsid w:val="005B35D7"/>
    <w:rsid w:val="005B35F1"/>
    <w:rsid w:val="005B3641"/>
    <w:rsid w:val="005B392A"/>
    <w:rsid w:val="005B3AA3"/>
    <w:rsid w:val="005B3BA6"/>
    <w:rsid w:val="005B3D89"/>
    <w:rsid w:val="005B4C2B"/>
    <w:rsid w:val="005B4F92"/>
    <w:rsid w:val="005B5432"/>
    <w:rsid w:val="005B5678"/>
    <w:rsid w:val="005B5D34"/>
    <w:rsid w:val="005B5EBA"/>
    <w:rsid w:val="005B5FD2"/>
    <w:rsid w:val="005B6505"/>
    <w:rsid w:val="005B658C"/>
    <w:rsid w:val="005B6A29"/>
    <w:rsid w:val="005B6BCD"/>
    <w:rsid w:val="005B6F83"/>
    <w:rsid w:val="005B7131"/>
    <w:rsid w:val="005B78DC"/>
    <w:rsid w:val="005C0232"/>
    <w:rsid w:val="005C060C"/>
    <w:rsid w:val="005C0ADB"/>
    <w:rsid w:val="005C1835"/>
    <w:rsid w:val="005C18EA"/>
    <w:rsid w:val="005C2228"/>
    <w:rsid w:val="005C23F4"/>
    <w:rsid w:val="005C2821"/>
    <w:rsid w:val="005C2DC7"/>
    <w:rsid w:val="005C2F04"/>
    <w:rsid w:val="005C3261"/>
    <w:rsid w:val="005C33C2"/>
    <w:rsid w:val="005C35C5"/>
    <w:rsid w:val="005C36DB"/>
    <w:rsid w:val="005C3AD7"/>
    <w:rsid w:val="005C4536"/>
    <w:rsid w:val="005C4BA7"/>
    <w:rsid w:val="005C4D40"/>
    <w:rsid w:val="005C4D65"/>
    <w:rsid w:val="005C4D7B"/>
    <w:rsid w:val="005C543A"/>
    <w:rsid w:val="005C555E"/>
    <w:rsid w:val="005C56D8"/>
    <w:rsid w:val="005C5DAF"/>
    <w:rsid w:val="005C5FA2"/>
    <w:rsid w:val="005C6DD7"/>
    <w:rsid w:val="005C6E7A"/>
    <w:rsid w:val="005C73C1"/>
    <w:rsid w:val="005C74B2"/>
    <w:rsid w:val="005C74FB"/>
    <w:rsid w:val="005C7A79"/>
    <w:rsid w:val="005C7CC7"/>
    <w:rsid w:val="005C7CE4"/>
    <w:rsid w:val="005C7EE9"/>
    <w:rsid w:val="005C7F88"/>
    <w:rsid w:val="005D006E"/>
    <w:rsid w:val="005D02B9"/>
    <w:rsid w:val="005D0343"/>
    <w:rsid w:val="005D0443"/>
    <w:rsid w:val="005D093C"/>
    <w:rsid w:val="005D0CFB"/>
    <w:rsid w:val="005D0DAE"/>
    <w:rsid w:val="005D148E"/>
    <w:rsid w:val="005D1602"/>
    <w:rsid w:val="005D1A3B"/>
    <w:rsid w:val="005D1ABE"/>
    <w:rsid w:val="005D2E90"/>
    <w:rsid w:val="005D3131"/>
    <w:rsid w:val="005D3134"/>
    <w:rsid w:val="005D35F6"/>
    <w:rsid w:val="005D375B"/>
    <w:rsid w:val="005D3D0E"/>
    <w:rsid w:val="005D3FDE"/>
    <w:rsid w:val="005D41BB"/>
    <w:rsid w:val="005D4BAD"/>
    <w:rsid w:val="005D52E7"/>
    <w:rsid w:val="005D57E0"/>
    <w:rsid w:val="005D5C4F"/>
    <w:rsid w:val="005D5CA2"/>
    <w:rsid w:val="005D6496"/>
    <w:rsid w:val="005D64C9"/>
    <w:rsid w:val="005D655B"/>
    <w:rsid w:val="005D6EDB"/>
    <w:rsid w:val="005D737C"/>
    <w:rsid w:val="005D7482"/>
    <w:rsid w:val="005D7F12"/>
    <w:rsid w:val="005E0108"/>
    <w:rsid w:val="005E0726"/>
    <w:rsid w:val="005E0F36"/>
    <w:rsid w:val="005E19F1"/>
    <w:rsid w:val="005E1DD2"/>
    <w:rsid w:val="005E1F2B"/>
    <w:rsid w:val="005E21B7"/>
    <w:rsid w:val="005E28EA"/>
    <w:rsid w:val="005E292F"/>
    <w:rsid w:val="005E3632"/>
    <w:rsid w:val="005E37A9"/>
    <w:rsid w:val="005E385F"/>
    <w:rsid w:val="005E4398"/>
    <w:rsid w:val="005E45A4"/>
    <w:rsid w:val="005E53A7"/>
    <w:rsid w:val="005E5B81"/>
    <w:rsid w:val="005E5D62"/>
    <w:rsid w:val="005E5E2E"/>
    <w:rsid w:val="005E6540"/>
    <w:rsid w:val="005E7834"/>
    <w:rsid w:val="005E7DC6"/>
    <w:rsid w:val="005E7EE8"/>
    <w:rsid w:val="005F0240"/>
    <w:rsid w:val="005F0336"/>
    <w:rsid w:val="005F05DE"/>
    <w:rsid w:val="005F0C61"/>
    <w:rsid w:val="005F1CF3"/>
    <w:rsid w:val="005F2907"/>
    <w:rsid w:val="005F2CB1"/>
    <w:rsid w:val="005F2D80"/>
    <w:rsid w:val="005F2EAF"/>
    <w:rsid w:val="005F3025"/>
    <w:rsid w:val="005F3876"/>
    <w:rsid w:val="005F3AAF"/>
    <w:rsid w:val="005F3B26"/>
    <w:rsid w:val="005F3D95"/>
    <w:rsid w:val="005F4835"/>
    <w:rsid w:val="005F48CA"/>
    <w:rsid w:val="005F4C17"/>
    <w:rsid w:val="005F4E56"/>
    <w:rsid w:val="005F542F"/>
    <w:rsid w:val="005F547B"/>
    <w:rsid w:val="005F581C"/>
    <w:rsid w:val="005F5A3D"/>
    <w:rsid w:val="005F618C"/>
    <w:rsid w:val="005F689B"/>
    <w:rsid w:val="005F6C62"/>
    <w:rsid w:val="005F70BD"/>
    <w:rsid w:val="005F749C"/>
    <w:rsid w:val="005F78E7"/>
    <w:rsid w:val="005F7984"/>
    <w:rsid w:val="005F7CC6"/>
    <w:rsid w:val="005F7D8A"/>
    <w:rsid w:val="005F7EE3"/>
    <w:rsid w:val="006007C8"/>
    <w:rsid w:val="00600BC6"/>
    <w:rsid w:val="0060127B"/>
    <w:rsid w:val="006013AF"/>
    <w:rsid w:val="0060170A"/>
    <w:rsid w:val="00601949"/>
    <w:rsid w:val="00601A7F"/>
    <w:rsid w:val="0060283C"/>
    <w:rsid w:val="006029DC"/>
    <w:rsid w:val="00602B88"/>
    <w:rsid w:val="006033D1"/>
    <w:rsid w:val="0060373E"/>
    <w:rsid w:val="006037AE"/>
    <w:rsid w:val="0060385E"/>
    <w:rsid w:val="00603971"/>
    <w:rsid w:val="0060399C"/>
    <w:rsid w:val="006042AF"/>
    <w:rsid w:val="006046C3"/>
    <w:rsid w:val="00604E57"/>
    <w:rsid w:val="00604F14"/>
    <w:rsid w:val="006053B3"/>
    <w:rsid w:val="00605FD5"/>
    <w:rsid w:val="0060620B"/>
    <w:rsid w:val="00606668"/>
    <w:rsid w:val="0060683B"/>
    <w:rsid w:val="00606C69"/>
    <w:rsid w:val="0060752F"/>
    <w:rsid w:val="0060783A"/>
    <w:rsid w:val="006100B2"/>
    <w:rsid w:val="00610372"/>
    <w:rsid w:val="00610A99"/>
    <w:rsid w:val="006113BB"/>
    <w:rsid w:val="0061170C"/>
    <w:rsid w:val="00611B83"/>
    <w:rsid w:val="00611BEF"/>
    <w:rsid w:val="006120D1"/>
    <w:rsid w:val="006120D6"/>
    <w:rsid w:val="00612EFE"/>
    <w:rsid w:val="00613257"/>
    <w:rsid w:val="00613497"/>
    <w:rsid w:val="006139C0"/>
    <w:rsid w:val="00614598"/>
    <w:rsid w:val="006150F8"/>
    <w:rsid w:val="006158EB"/>
    <w:rsid w:val="00615AE0"/>
    <w:rsid w:val="00615C7A"/>
    <w:rsid w:val="00615F0D"/>
    <w:rsid w:val="00615F35"/>
    <w:rsid w:val="006162AB"/>
    <w:rsid w:val="0061649A"/>
    <w:rsid w:val="0061665E"/>
    <w:rsid w:val="006167EA"/>
    <w:rsid w:val="00616955"/>
    <w:rsid w:val="00617088"/>
    <w:rsid w:val="006172CE"/>
    <w:rsid w:val="00617656"/>
    <w:rsid w:val="00617BD0"/>
    <w:rsid w:val="0062010D"/>
    <w:rsid w:val="00620660"/>
    <w:rsid w:val="00620A71"/>
    <w:rsid w:val="00620B04"/>
    <w:rsid w:val="00620D80"/>
    <w:rsid w:val="0062118A"/>
    <w:rsid w:val="00621D4E"/>
    <w:rsid w:val="00621F83"/>
    <w:rsid w:val="00622424"/>
    <w:rsid w:val="0062269C"/>
    <w:rsid w:val="00622A3F"/>
    <w:rsid w:val="006232DF"/>
    <w:rsid w:val="006234A6"/>
    <w:rsid w:val="0062369A"/>
    <w:rsid w:val="00623875"/>
    <w:rsid w:val="0062482E"/>
    <w:rsid w:val="0062495A"/>
    <w:rsid w:val="00624B10"/>
    <w:rsid w:val="00624D00"/>
    <w:rsid w:val="00624FD7"/>
    <w:rsid w:val="006259C6"/>
    <w:rsid w:val="00626A60"/>
    <w:rsid w:val="00626FC8"/>
    <w:rsid w:val="0062701C"/>
    <w:rsid w:val="0062752D"/>
    <w:rsid w:val="0062769A"/>
    <w:rsid w:val="00627A5F"/>
    <w:rsid w:val="00630001"/>
    <w:rsid w:val="0063050E"/>
    <w:rsid w:val="0063056E"/>
    <w:rsid w:val="006308A6"/>
    <w:rsid w:val="00630DA7"/>
    <w:rsid w:val="00630E0E"/>
    <w:rsid w:val="00630E5F"/>
    <w:rsid w:val="00630FD7"/>
    <w:rsid w:val="006311B3"/>
    <w:rsid w:val="00631447"/>
    <w:rsid w:val="00631DDD"/>
    <w:rsid w:val="006321E2"/>
    <w:rsid w:val="006327ED"/>
    <w:rsid w:val="0063284C"/>
    <w:rsid w:val="00632B51"/>
    <w:rsid w:val="00632B73"/>
    <w:rsid w:val="00632F5D"/>
    <w:rsid w:val="0063314E"/>
    <w:rsid w:val="00633340"/>
    <w:rsid w:val="00633714"/>
    <w:rsid w:val="006342D0"/>
    <w:rsid w:val="006348DF"/>
    <w:rsid w:val="00634A5E"/>
    <w:rsid w:val="00634B4E"/>
    <w:rsid w:val="0063568E"/>
    <w:rsid w:val="00636398"/>
    <w:rsid w:val="006365DC"/>
    <w:rsid w:val="006368D3"/>
    <w:rsid w:val="00637187"/>
    <w:rsid w:val="006377EC"/>
    <w:rsid w:val="006379DD"/>
    <w:rsid w:val="006400AF"/>
    <w:rsid w:val="006403F1"/>
    <w:rsid w:val="00640CE2"/>
    <w:rsid w:val="00640E8C"/>
    <w:rsid w:val="00640F43"/>
    <w:rsid w:val="00640FE3"/>
    <w:rsid w:val="0064151F"/>
    <w:rsid w:val="00641533"/>
    <w:rsid w:val="006417A8"/>
    <w:rsid w:val="00642055"/>
    <w:rsid w:val="0064208D"/>
    <w:rsid w:val="00642319"/>
    <w:rsid w:val="0064281B"/>
    <w:rsid w:val="00642822"/>
    <w:rsid w:val="00642E50"/>
    <w:rsid w:val="00643475"/>
    <w:rsid w:val="0064396A"/>
    <w:rsid w:val="006439C1"/>
    <w:rsid w:val="00643D4C"/>
    <w:rsid w:val="00644655"/>
    <w:rsid w:val="00644C63"/>
    <w:rsid w:val="00644E09"/>
    <w:rsid w:val="00646226"/>
    <w:rsid w:val="0064624E"/>
    <w:rsid w:val="00647902"/>
    <w:rsid w:val="006501B4"/>
    <w:rsid w:val="006502F1"/>
    <w:rsid w:val="0065067F"/>
    <w:rsid w:val="00650AB9"/>
    <w:rsid w:val="00650C3C"/>
    <w:rsid w:val="00650F23"/>
    <w:rsid w:val="00651716"/>
    <w:rsid w:val="00651CB7"/>
    <w:rsid w:val="0065207B"/>
    <w:rsid w:val="0065229B"/>
    <w:rsid w:val="00652EE6"/>
    <w:rsid w:val="006532C1"/>
    <w:rsid w:val="0065387A"/>
    <w:rsid w:val="0065413C"/>
    <w:rsid w:val="00654221"/>
    <w:rsid w:val="006546FD"/>
    <w:rsid w:val="00654838"/>
    <w:rsid w:val="00654C09"/>
    <w:rsid w:val="00654E65"/>
    <w:rsid w:val="00655720"/>
    <w:rsid w:val="00655733"/>
    <w:rsid w:val="00655ACD"/>
    <w:rsid w:val="006564F1"/>
    <w:rsid w:val="00656A5C"/>
    <w:rsid w:val="00656A92"/>
    <w:rsid w:val="00656C03"/>
    <w:rsid w:val="00656D26"/>
    <w:rsid w:val="00656DDE"/>
    <w:rsid w:val="00656FFE"/>
    <w:rsid w:val="006575BD"/>
    <w:rsid w:val="00657C0C"/>
    <w:rsid w:val="00657E95"/>
    <w:rsid w:val="0066011D"/>
    <w:rsid w:val="006607C0"/>
    <w:rsid w:val="006609CD"/>
    <w:rsid w:val="00661069"/>
    <w:rsid w:val="006610C4"/>
    <w:rsid w:val="006613A6"/>
    <w:rsid w:val="0066153A"/>
    <w:rsid w:val="00662100"/>
    <w:rsid w:val="006622BE"/>
    <w:rsid w:val="0066235A"/>
    <w:rsid w:val="006623D9"/>
    <w:rsid w:val="0066242B"/>
    <w:rsid w:val="006625AA"/>
    <w:rsid w:val="006627A2"/>
    <w:rsid w:val="00662947"/>
    <w:rsid w:val="00662A8D"/>
    <w:rsid w:val="00662DDD"/>
    <w:rsid w:val="006630B0"/>
    <w:rsid w:val="006634E6"/>
    <w:rsid w:val="0066409A"/>
    <w:rsid w:val="006646EE"/>
    <w:rsid w:val="0066494E"/>
    <w:rsid w:val="006651C7"/>
    <w:rsid w:val="00665265"/>
    <w:rsid w:val="0066552B"/>
    <w:rsid w:val="006655EE"/>
    <w:rsid w:val="00665623"/>
    <w:rsid w:val="00666360"/>
    <w:rsid w:val="006663CC"/>
    <w:rsid w:val="006667B2"/>
    <w:rsid w:val="00666843"/>
    <w:rsid w:val="00666DB9"/>
    <w:rsid w:val="00667220"/>
    <w:rsid w:val="00667B74"/>
    <w:rsid w:val="00667EE7"/>
    <w:rsid w:val="0067062B"/>
    <w:rsid w:val="00670922"/>
    <w:rsid w:val="00670BE1"/>
    <w:rsid w:val="00671286"/>
    <w:rsid w:val="00671382"/>
    <w:rsid w:val="00671C06"/>
    <w:rsid w:val="00672181"/>
    <w:rsid w:val="0067218F"/>
    <w:rsid w:val="006723DE"/>
    <w:rsid w:val="0067274A"/>
    <w:rsid w:val="00672753"/>
    <w:rsid w:val="00672C88"/>
    <w:rsid w:val="0067359C"/>
    <w:rsid w:val="00673C26"/>
    <w:rsid w:val="00673C4F"/>
    <w:rsid w:val="00673F21"/>
    <w:rsid w:val="00673F6D"/>
    <w:rsid w:val="00674117"/>
    <w:rsid w:val="006741F2"/>
    <w:rsid w:val="006742CC"/>
    <w:rsid w:val="006743E3"/>
    <w:rsid w:val="00674405"/>
    <w:rsid w:val="00674BB3"/>
    <w:rsid w:val="00674CC3"/>
    <w:rsid w:val="00675722"/>
    <w:rsid w:val="006757B1"/>
    <w:rsid w:val="00675C72"/>
    <w:rsid w:val="006762B4"/>
    <w:rsid w:val="006768C7"/>
    <w:rsid w:val="00677117"/>
    <w:rsid w:val="006771F9"/>
    <w:rsid w:val="00677385"/>
    <w:rsid w:val="00677477"/>
    <w:rsid w:val="006776D7"/>
    <w:rsid w:val="0067793F"/>
    <w:rsid w:val="0068019F"/>
    <w:rsid w:val="006807A0"/>
    <w:rsid w:val="00680AE0"/>
    <w:rsid w:val="00680E80"/>
    <w:rsid w:val="00681003"/>
    <w:rsid w:val="00681657"/>
    <w:rsid w:val="006816A8"/>
    <w:rsid w:val="006817C9"/>
    <w:rsid w:val="00681BCE"/>
    <w:rsid w:val="00681CC9"/>
    <w:rsid w:val="00681DFE"/>
    <w:rsid w:val="006820F5"/>
    <w:rsid w:val="006821A5"/>
    <w:rsid w:val="006829B9"/>
    <w:rsid w:val="00682C3A"/>
    <w:rsid w:val="00682C89"/>
    <w:rsid w:val="00682DE6"/>
    <w:rsid w:val="00682FF1"/>
    <w:rsid w:val="006830DE"/>
    <w:rsid w:val="00683104"/>
    <w:rsid w:val="00683863"/>
    <w:rsid w:val="00683A56"/>
    <w:rsid w:val="00683DD4"/>
    <w:rsid w:val="00683ECE"/>
    <w:rsid w:val="006848B1"/>
    <w:rsid w:val="00686304"/>
    <w:rsid w:val="006871BE"/>
    <w:rsid w:val="00687473"/>
    <w:rsid w:val="00687EE6"/>
    <w:rsid w:val="00690065"/>
    <w:rsid w:val="00690359"/>
    <w:rsid w:val="00690530"/>
    <w:rsid w:val="006914A7"/>
    <w:rsid w:val="00691924"/>
    <w:rsid w:val="006919CE"/>
    <w:rsid w:val="00691E1B"/>
    <w:rsid w:val="00692740"/>
    <w:rsid w:val="00692F36"/>
    <w:rsid w:val="00693246"/>
    <w:rsid w:val="00693417"/>
    <w:rsid w:val="00693454"/>
    <w:rsid w:val="00693458"/>
    <w:rsid w:val="00693529"/>
    <w:rsid w:val="0069492C"/>
    <w:rsid w:val="00694D79"/>
    <w:rsid w:val="00694DD9"/>
    <w:rsid w:val="00695A7D"/>
    <w:rsid w:val="00695C3D"/>
    <w:rsid w:val="00695D4A"/>
    <w:rsid w:val="00695FC2"/>
    <w:rsid w:val="00696949"/>
    <w:rsid w:val="00696A4A"/>
    <w:rsid w:val="00696B75"/>
    <w:rsid w:val="00697052"/>
    <w:rsid w:val="006978A9"/>
    <w:rsid w:val="00697A1C"/>
    <w:rsid w:val="00697BE0"/>
    <w:rsid w:val="00697C71"/>
    <w:rsid w:val="00697CF0"/>
    <w:rsid w:val="00697FE0"/>
    <w:rsid w:val="006A0243"/>
    <w:rsid w:val="006A03E6"/>
    <w:rsid w:val="006A0A0F"/>
    <w:rsid w:val="006A0A15"/>
    <w:rsid w:val="006A0B97"/>
    <w:rsid w:val="006A0D54"/>
    <w:rsid w:val="006A108D"/>
    <w:rsid w:val="006A12E8"/>
    <w:rsid w:val="006A1406"/>
    <w:rsid w:val="006A21BC"/>
    <w:rsid w:val="006A25AF"/>
    <w:rsid w:val="006A29FF"/>
    <w:rsid w:val="006A2BAB"/>
    <w:rsid w:val="006A2D33"/>
    <w:rsid w:val="006A2DD2"/>
    <w:rsid w:val="006A31BA"/>
    <w:rsid w:val="006A3B93"/>
    <w:rsid w:val="006A3BC5"/>
    <w:rsid w:val="006A3EB3"/>
    <w:rsid w:val="006A3EBA"/>
    <w:rsid w:val="006A46C1"/>
    <w:rsid w:val="006A46FB"/>
    <w:rsid w:val="006A4DEF"/>
    <w:rsid w:val="006A51D9"/>
    <w:rsid w:val="006A541B"/>
    <w:rsid w:val="006A5475"/>
    <w:rsid w:val="006A55DD"/>
    <w:rsid w:val="006A5B46"/>
    <w:rsid w:val="006A5E28"/>
    <w:rsid w:val="006A5F55"/>
    <w:rsid w:val="006A6585"/>
    <w:rsid w:val="006A697A"/>
    <w:rsid w:val="006A697B"/>
    <w:rsid w:val="006A6D88"/>
    <w:rsid w:val="006A6F1D"/>
    <w:rsid w:val="006A7AFF"/>
    <w:rsid w:val="006A7F7D"/>
    <w:rsid w:val="006B1816"/>
    <w:rsid w:val="006B19E9"/>
    <w:rsid w:val="006B1CE8"/>
    <w:rsid w:val="006B2099"/>
    <w:rsid w:val="006B2B76"/>
    <w:rsid w:val="006B2BAA"/>
    <w:rsid w:val="006B383D"/>
    <w:rsid w:val="006B395E"/>
    <w:rsid w:val="006B3993"/>
    <w:rsid w:val="006B3D34"/>
    <w:rsid w:val="006B3E15"/>
    <w:rsid w:val="006B40FD"/>
    <w:rsid w:val="006B436A"/>
    <w:rsid w:val="006B486A"/>
    <w:rsid w:val="006B4C8B"/>
    <w:rsid w:val="006B4D39"/>
    <w:rsid w:val="006B4F86"/>
    <w:rsid w:val="006B50CF"/>
    <w:rsid w:val="006B531C"/>
    <w:rsid w:val="006B533A"/>
    <w:rsid w:val="006B553C"/>
    <w:rsid w:val="006B5913"/>
    <w:rsid w:val="006B5A1B"/>
    <w:rsid w:val="006B6D7C"/>
    <w:rsid w:val="006B76DE"/>
    <w:rsid w:val="006C0097"/>
    <w:rsid w:val="006C02AC"/>
    <w:rsid w:val="006C03B8"/>
    <w:rsid w:val="006C06E9"/>
    <w:rsid w:val="006C0D6E"/>
    <w:rsid w:val="006C0E06"/>
    <w:rsid w:val="006C0E7D"/>
    <w:rsid w:val="006C1490"/>
    <w:rsid w:val="006C1594"/>
    <w:rsid w:val="006C1A30"/>
    <w:rsid w:val="006C1E7E"/>
    <w:rsid w:val="006C294F"/>
    <w:rsid w:val="006C2E8C"/>
    <w:rsid w:val="006C3202"/>
    <w:rsid w:val="006C3AE4"/>
    <w:rsid w:val="006C3D60"/>
    <w:rsid w:val="006C4443"/>
    <w:rsid w:val="006C4CCE"/>
    <w:rsid w:val="006C50F0"/>
    <w:rsid w:val="006C5EC9"/>
    <w:rsid w:val="006C5F78"/>
    <w:rsid w:val="006C6059"/>
    <w:rsid w:val="006C6C38"/>
    <w:rsid w:val="006C6F79"/>
    <w:rsid w:val="006C7453"/>
    <w:rsid w:val="006C74F8"/>
    <w:rsid w:val="006C7522"/>
    <w:rsid w:val="006C7F64"/>
    <w:rsid w:val="006D055F"/>
    <w:rsid w:val="006D0A89"/>
    <w:rsid w:val="006D11F6"/>
    <w:rsid w:val="006D1B83"/>
    <w:rsid w:val="006D1C21"/>
    <w:rsid w:val="006D2A4B"/>
    <w:rsid w:val="006D2D8E"/>
    <w:rsid w:val="006D2D98"/>
    <w:rsid w:val="006D2F7E"/>
    <w:rsid w:val="006D3BDB"/>
    <w:rsid w:val="006D4295"/>
    <w:rsid w:val="006D4622"/>
    <w:rsid w:val="006D4A9C"/>
    <w:rsid w:val="006D5513"/>
    <w:rsid w:val="006D557C"/>
    <w:rsid w:val="006D55CC"/>
    <w:rsid w:val="006D55F9"/>
    <w:rsid w:val="006D5B76"/>
    <w:rsid w:val="006D5CF1"/>
    <w:rsid w:val="006D6304"/>
    <w:rsid w:val="006D6DA5"/>
    <w:rsid w:val="006D6F08"/>
    <w:rsid w:val="006D7485"/>
    <w:rsid w:val="006D78AF"/>
    <w:rsid w:val="006D7A80"/>
    <w:rsid w:val="006E062C"/>
    <w:rsid w:val="006E086F"/>
    <w:rsid w:val="006E08DB"/>
    <w:rsid w:val="006E0C1D"/>
    <w:rsid w:val="006E14B4"/>
    <w:rsid w:val="006E1514"/>
    <w:rsid w:val="006E15A2"/>
    <w:rsid w:val="006E2092"/>
    <w:rsid w:val="006E2288"/>
    <w:rsid w:val="006E2576"/>
    <w:rsid w:val="006E28B7"/>
    <w:rsid w:val="006E2914"/>
    <w:rsid w:val="006E2CC6"/>
    <w:rsid w:val="006E2D42"/>
    <w:rsid w:val="006E2E43"/>
    <w:rsid w:val="006E3310"/>
    <w:rsid w:val="006E39DE"/>
    <w:rsid w:val="006E3FAD"/>
    <w:rsid w:val="006E4823"/>
    <w:rsid w:val="006E4844"/>
    <w:rsid w:val="006E4991"/>
    <w:rsid w:val="006E4D0E"/>
    <w:rsid w:val="006E4E39"/>
    <w:rsid w:val="006E4F4C"/>
    <w:rsid w:val="006E565E"/>
    <w:rsid w:val="006E5862"/>
    <w:rsid w:val="006E59F5"/>
    <w:rsid w:val="006E61D5"/>
    <w:rsid w:val="006E673D"/>
    <w:rsid w:val="006E6775"/>
    <w:rsid w:val="006E6F50"/>
    <w:rsid w:val="006E722D"/>
    <w:rsid w:val="006E754B"/>
    <w:rsid w:val="006E7D3B"/>
    <w:rsid w:val="006E7F0A"/>
    <w:rsid w:val="006E7FF3"/>
    <w:rsid w:val="006F03AB"/>
    <w:rsid w:val="006F041A"/>
    <w:rsid w:val="006F09A9"/>
    <w:rsid w:val="006F1054"/>
    <w:rsid w:val="006F10BB"/>
    <w:rsid w:val="006F17BE"/>
    <w:rsid w:val="006F1955"/>
    <w:rsid w:val="006F195E"/>
    <w:rsid w:val="006F1B70"/>
    <w:rsid w:val="006F208D"/>
    <w:rsid w:val="006F2732"/>
    <w:rsid w:val="006F2C56"/>
    <w:rsid w:val="006F2D48"/>
    <w:rsid w:val="006F2ECC"/>
    <w:rsid w:val="006F341D"/>
    <w:rsid w:val="006F38DB"/>
    <w:rsid w:val="006F3CDE"/>
    <w:rsid w:val="006F445A"/>
    <w:rsid w:val="006F4C87"/>
    <w:rsid w:val="006F4F17"/>
    <w:rsid w:val="006F4FC8"/>
    <w:rsid w:val="006F5282"/>
    <w:rsid w:val="006F5552"/>
    <w:rsid w:val="006F573F"/>
    <w:rsid w:val="006F58D4"/>
    <w:rsid w:val="006F5939"/>
    <w:rsid w:val="006F5D44"/>
    <w:rsid w:val="006F6327"/>
    <w:rsid w:val="006F64BB"/>
    <w:rsid w:val="006F6D28"/>
    <w:rsid w:val="006F735D"/>
    <w:rsid w:val="006F7E65"/>
    <w:rsid w:val="007009F8"/>
    <w:rsid w:val="007011F3"/>
    <w:rsid w:val="00701685"/>
    <w:rsid w:val="00702400"/>
    <w:rsid w:val="00702D4D"/>
    <w:rsid w:val="007031DD"/>
    <w:rsid w:val="0070346E"/>
    <w:rsid w:val="007035B3"/>
    <w:rsid w:val="007035F7"/>
    <w:rsid w:val="00703615"/>
    <w:rsid w:val="00703936"/>
    <w:rsid w:val="00704331"/>
    <w:rsid w:val="00704580"/>
    <w:rsid w:val="00704591"/>
    <w:rsid w:val="0070478E"/>
    <w:rsid w:val="007047FC"/>
    <w:rsid w:val="0070485D"/>
    <w:rsid w:val="00704996"/>
    <w:rsid w:val="00704A29"/>
    <w:rsid w:val="00704C1A"/>
    <w:rsid w:val="00704EDB"/>
    <w:rsid w:val="00705B73"/>
    <w:rsid w:val="00705CFD"/>
    <w:rsid w:val="00705D57"/>
    <w:rsid w:val="00706101"/>
    <w:rsid w:val="0070644D"/>
    <w:rsid w:val="0070648F"/>
    <w:rsid w:val="007067D8"/>
    <w:rsid w:val="00706A52"/>
    <w:rsid w:val="00707072"/>
    <w:rsid w:val="007070CF"/>
    <w:rsid w:val="007076A9"/>
    <w:rsid w:val="00707717"/>
    <w:rsid w:val="00707D61"/>
    <w:rsid w:val="00710044"/>
    <w:rsid w:val="0071028C"/>
    <w:rsid w:val="007109EF"/>
    <w:rsid w:val="00710DA9"/>
    <w:rsid w:val="007112A4"/>
    <w:rsid w:val="00711322"/>
    <w:rsid w:val="00711C2B"/>
    <w:rsid w:val="0071207C"/>
    <w:rsid w:val="0071208E"/>
    <w:rsid w:val="00712287"/>
    <w:rsid w:val="00712289"/>
    <w:rsid w:val="00712455"/>
    <w:rsid w:val="007125D7"/>
    <w:rsid w:val="007126D1"/>
    <w:rsid w:val="00712772"/>
    <w:rsid w:val="00712B58"/>
    <w:rsid w:val="0071328C"/>
    <w:rsid w:val="00713629"/>
    <w:rsid w:val="00713B03"/>
    <w:rsid w:val="00714194"/>
    <w:rsid w:val="007141DA"/>
    <w:rsid w:val="007146C4"/>
    <w:rsid w:val="007148D3"/>
    <w:rsid w:val="00715135"/>
    <w:rsid w:val="0071530E"/>
    <w:rsid w:val="0071553B"/>
    <w:rsid w:val="00715B9A"/>
    <w:rsid w:val="00715DF8"/>
    <w:rsid w:val="00715F3D"/>
    <w:rsid w:val="007165FC"/>
    <w:rsid w:val="00716A56"/>
    <w:rsid w:val="00717EC4"/>
    <w:rsid w:val="007207DF"/>
    <w:rsid w:val="0072129E"/>
    <w:rsid w:val="00721466"/>
    <w:rsid w:val="00721A3B"/>
    <w:rsid w:val="00721CD4"/>
    <w:rsid w:val="00722656"/>
    <w:rsid w:val="007227AD"/>
    <w:rsid w:val="00722BCE"/>
    <w:rsid w:val="00723960"/>
    <w:rsid w:val="00723DA1"/>
    <w:rsid w:val="0072451B"/>
    <w:rsid w:val="00724B3F"/>
    <w:rsid w:val="00724ED8"/>
    <w:rsid w:val="0072508F"/>
    <w:rsid w:val="00725281"/>
    <w:rsid w:val="00725CC3"/>
    <w:rsid w:val="00725D34"/>
    <w:rsid w:val="00726A45"/>
    <w:rsid w:val="00726EA6"/>
    <w:rsid w:val="00726EF3"/>
    <w:rsid w:val="007270A4"/>
    <w:rsid w:val="00727208"/>
    <w:rsid w:val="0072725D"/>
    <w:rsid w:val="007272FD"/>
    <w:rsid w:val="00727680"/>
    <w:rsid w:val="00727B11"/>
    <w:rsid w:val="00727CDE"/>
    <w:rsid w:val="00727FD7"/>
    <w:rsid w:val="00730586"/>
    <w:rsid w:val="0073075D"/>
    <w:rsid w:val="00730D4C"/>
    <w:rsid w:val="00730F11"/>
    <w:rsid w:val="00730FBB"/>
    <w:rsid w:val="00732069"/>
    <w:rsid w:val="007324BD"/>
    <w:rsid w:val="00732676"/>
    <w:rsid w:val="00733113"/>
    <w:rsid w:val="00733282"/>
    <w:rsid w:val="0073355F"/>
    <w:rsid w:val="00733C22"/>
    <w:rsid w:val="00733E70"/>
    <w:rsid w:val="00733F9A"/>
    <w:rsid w:val="00733FF7"/>
    <w:rsid w:val="007340C9"/>
    <w:rsid w:val="0073434D"/>
    <w:rsid w:val="00734474"/>
    <w:rsid w:val="00734729"/>
    <w:rsid w:val="007348B1"/>
    <w:rsid w:val="00734950"/>
    <w:rsid w:val="00734B55"/>
    <w:rsid w:val="00734C9D"/>
    <w:rsid w:val="00734CF3"/>
    <w:rsid w:val="00734F48"/>
    <w:rsid w:val="00735250"/>
    <w:rsid w:val="007352C7"/>
    <w:rsid w:val="00735547"/>
    <w:rsid w:val="00735DE9"/>
    <w:rsid w:val="007362A6"/>
    <w:rsid w:val="007363D9"/>
    <w:rsid w:val="00736D7D"/>
    <w:rsid w:val="00736D97"/>
    <w:rsid w:val="00736DCC"/>
    <w:rsid w:val="00736E96"/>
    <w:rsid w:val="00737360"/>
    <w:rsid w:val="007374ED"/>
    <w:rsid w:val="0073770B"/>
    <w:rsid w:val="00737FB0"/>
    <w:rsid w:val="007409B3"/>
    <w:rsid w:val="00740BC3"/>
    <w:rsid w:val="00740DF1"/>
    <w:rsid w:val="00740E2E"/>
    <w:rsid w:val="00740E58"/>
    <w:rsid w:val="007414C7"/>
    <w:rsid w:val="00741523"/>
    <w:rsid w:val="007418C5"/>
    <w:rsid w:val="00741CD4"/>
    <w:rsid w:val="00741F9B"/>
    <w:rsid w:val="00742909"/>
    <w:rsid w:val="00742A6F"/>
    <w:rsid w:val="007431E1"/>
    <w:rsid w:val="007437C1"/>
    <w:rsid w:val="00743A39"/>
    <w:rsid w:val="00743DA1"/>
    <w:rsid w:val="007441E4"/>
    <w:rsid w:val="007442B3"/>
    <w:rsid w:val="007445A0"/>
    <w:rsid w:val="00744E84"/>
    <w:rsid w:val="00744F54"/>
    <w:rsid w:val="007450AB"/>
    <w:rsid w:val="0074524B"/>
    <w:rsid w:val="00745260"/>
    <w:rsid w:val="00745A93"/>
    <w:rsid w:val="00745AD8"/>
    <w:rsid w:val="00745B2D"/>
    <w:rsid w:val="00745FA8"/>
    <w:rsid w:val="0074628C"/>
    <w:rsid w:val="007468AF"/>
    <w:rsid w:val="00746DF4"/>
    <w:rsid w:val="0074725D"/>
    <w:rsid w:val="007472E6"/>
    <w:rsid w:val="0074738D"/>
    <w:rsid w:val="007475A6"/>
    <w:rsid w:val="00747AAF"/>
    <w:rsid w:val="00747D8B"/>
    <w:rsid w:val="00750171"/>
    <w:rsid w:val="007508B8"/>
    <w:rsid w:val="00751228"/>
    <w:rsid w:val="00751607"/>
    <w:rsid w:val="00751652"/>
    <w:rsid w:val="00751A13"/>
    <w:rsid w:val="00751D15"/>
    <w:rsid w:val="00751EF7"/>
    <w:rsid w:val="00752471"/>
    <w:rsid w:val="007531B8"/>
    <w:rsid w:val="00753C3D"/>
    <w:rsid w:val="00754559"/>
    <w:rsid w:val="007548A0"/>
    <w:rsid w:val="00754956"/>
    <w:rsid w:val="00754D25"/>
    <w:rsid w:val="0075534F"/>
    <w:rsid w:val="00755C7D"/>
    <w:rsid w:val="00755E7E"/>
    <w:rsid w:val="0075612D"/>
    <w:rsid w:val="007565B0"/>
    <w:rsid w:val="00756A43"/>
    <w:rsid w:val="00756B1B"/>
    <w:rsid w:val="00756FE3"/>
    <w:rsid w:val="007571E1"/>
    <w:rsid w:val="00757292"/>
    <w:rsid w:val="0075730A"/>
    <w:rsid w:val="00757D45"/>
    <w:rsid w:val="00760129"/>
    <w:rsid w:val="007604B2"/>
    <w:rsid w:val="00760702"/>
    <w:rsid w:val="007613D1"/>
    <w:rsid w:val="00761B44"/>
    <w:rsid w:val="00762011"/>
    <w:rsid w:val="0076251F"/>
    <w:rsid w:val="00762B24"/>
    <w:rsid w:val="00762B4A"/>
    <w:rsid w:val="0076386A"/>
    <w:rsid w:val="007639C4"/>
    <w:rsid w:val="00764AF9"/>
    <w:rsid w:val="00764F70"/>
    <w:rsid w:val="00765121"/>
    <w:rsid w:val="00765281"/>
    <w:rsid w:val="0076530F"/>
    <w:rsid w:val="007658F9"/>
    <w:rsid w:val="00765B1F"/>
    <w:rsid w:val="007665C1"/>
    <w:rsid w:val="00766BAD"/>
    <w:rsid w:val="00766BF6"/>
    <w:rsid w:val="00766FE2"/>
    <w:rsid w:val="007675F5"/>
    <w:rsid w:val="00767791"/>
    <w:rsid w:val="0076787C"/>
    <w:rsid w:val="00767D37"/>
    <w:rsid w:val="00767E51"/>
    <w:rsid w:val="00770064"/>
    <w:rsid w:val="00770268"/>
    <w:rsid w:val="00770895"/>
    <w:rsid w:val="00770BE3"/>
    <w:rsid w:val="00771560"/>
    <w:rsid w:val="007715D6"/>
    <w:rsid w:val="00771B6C"/>
    <w:rsid w:val="00771B71"/>
    <w:rsid w:val="00771BEB"/>
    <w:rsid w:val="00771C91"/>
    <w:rsid w:val="00772402"/>
    <w:rsid w:val="007727AA"/>
    <w:rsid w:val="00772BF4"/>
    <w:rsid w:val="00773324"/>
    <w:rsid w:val="00773D8B"/>
    <w:rsid w:val="0077400E"/>
    <w:rsid w:val="007742FE"/>
    <w:rsid w:val="0077430C"/>
    <w:rsid w:val="007745BF"/>
    <w:rsid w:val="00774740"/>
    <w:rsid w:val="00774B52"/>
    <w:rsid w:val="00774F2F"/>
    <w:rsid w:val="007755F2"/>
    <w:rsid w:val="00775963"/>
    <w:rsid w:val="007760E4"/>
    <w:rsid w:val="007764E0"/>
    <w:rsid w:val="00776538"/>
    <w:rsid w:val="00776862"/>
    <w:rsid w:val="00776971"/>
    <w:rsid w:val="007773BE"/>
    <w:rsid w:val="00777687"/>
    <w:rsid w:val="00777776"/>
    <w:rsid w:val="00777B10"/>
    <w:rsid w:val="00777D37"/>
    <w:rsid w:val="00777E48"/>
    <w:rsid w:val="007805B8"/>
    <w:rsid w:val="00780693"/>
    <w:rsid w:val="0078069A"/>
    <w:rsid w:val="0078077F"/>
    <w:rsid w:val="00780C85"/>
    <w:rsid w:val="007810E6"/>
    <w:rsid w:val="0078177E"/>
    <w:rsid w:val="007819F9"/>
    <w:rsid w:val="00782B37"/>
    <w:rsid w:val="0078304C"/>
    <w:rsid w:val="00783606"/>
    <w:rsid w:val="00783673"/>
    <w:rsid w:val="007838C0"/>
    <w:rsid w:val="007839A2"/>
    <w:rsid w:val="00783BAE"/>
    <w:rsid w:val="00783E47"/>
    <w:rsid w:val="00783FF7"/>
    <w:rsid w:val="00784A05"/>
    <w:rsid w:val="00784A9F"/>
    <w:rsid w:val="007852E6"/>
    <w:rsid w:val="00785468"/>
    <w:rsid w:val="00785490"/>
    <w:rsid w:val="007854E3"/>
    <w:rsid w:val="00785C8F"/>
    <w:rsid w:val="00785FBC"/>
    <w:rsid w:val="00786121"/>
    <w:rsid w:val="007869AD"/>
    <w:rsid w:val="0078746C"/>
    <w:rsid w:val="00787873"/>
    <w:rsid w:val="00787AFA"/>
    <w:rsid w:val="00787E38"/>
    <w:rsid w:val="0079035E"/>
    <w:rsid w:val="0079051E"/>
    <w:rsid w:val="00790B99"/>
    <w:rsid w:val="00790FF9"/>
    <w:rsid w:val="007910CF"/>
    <w:rsid w:val="0079136E"/>
    <w:rsid w:val="007914CF"/>
    <w:rsid w:val="00791DF5"/>
    <w:rsid w:val="007925D8"/>
    <w:rsid w:val="007925EA"/>
    <w:rsid w:val="00792B16"/>
    <w:rsid w:val="00792B96"/>
    <w:rsid w:val="00792F4C"/>
    <w:rsid w:val="00793015"/>
    <w:rsid w:val="0079326D"/>
    <w:rsid w:val="007934A3"/>
    <w:rsid w:val="00793B73"/>
    <w:rsid w:val="00793CD8"/>
    <w:rsid w:val="00794231"/>
    <w:rsid w:val="0079452C"/>
    <w:rsid w:val="00795105"/>
    <w:rsid w:val="0079536B"/>
    <w:rsid w:val="0079538A"/>
    <w:rsid w:val="007954B9"/>
    <w:rsid w:val="00795549"/>
    <w:rsid w:val="007957E4"/>
    <w:rsid w:val="007958B3"/>
    <w:rsid w:val="007958BB"/>
    <w:rsid w:val="00795A1E"/>
    <w:rsid w:val="00795C92"/>
    <w:rsid w:val="00796231"/>
    <w:rsid w:val="00796C03"/>
    <w:rsid w:val="00796DCB"/>
    <w:rsid w:val="007971CF"/>
    <w:rsid w:val="007972A9"/>
    <w:rsid w:val="007972FE"/>
    <w:rsid w:val="007976E1"/>
    <w:rsid w:val="007A0D61"/>
    <w:rsid w:val="007A149B"/>
    <w:rsid w:val="007A16E9"/>
    <w:rsid w:val="007A1B9E"/>
    <w:rsid w:val="007A1CB3"/>
    <w:rsid w:val="007A2522"/>
    <w:rsid w:val="007A26D6"/>
    <w:rsid w:val="007A2819"/>
    <w:rsid w:val="007A306F"/>
    <w:rsid w:val="007A3A3D"/>
    <w:rsid w:val="007A3E2E"/>
    <w:rsid w:val="007A3E3A"/>
    <w:rsid w:val="007A43A6"/>
    <w:rsid w:val="007A44F5"/>
    <w:rsid w:val="007A4D4E"/>
    <w:rsid w:val="007A4EA2"/>
    <w:rsid w:val="007A50CD"/>
    <w:rsid w:val="007A542B"/>
    <w:rsid w:val="007A54AB"/>
    <w:rsid w:val="007A54BA"/>
    <w:rsid w:val="007A58A6"/>
    <w:rsid w:val="007A59D3"/>
    <w:rsid w:val="007A5B38"/>
    <w:rsid w:val="007A5CAA"/>
    <w:rsid w:val="007A5D70"/>
    <w:rsid w:val="007A5ECC"/>
    <w:rsid w:val="007A63FC"/>
    <w:rsid w:val="007A66B4"/>
    <w:rsid w:val="007A6B55"/>
    <w:rsid w:val="007A6B62"/>
    <w:rsid w:val="007A6F3F"/>
    <w:rsid w:val="007A7AFE"/>
    <w:rsid w:val="007A7B72"/>
    <w:rsid w:val="007A7F77"/>
    <w:rsid w:val="007B009A"/>
    <w:rsid w:val="007B0271"/>
    <w:rsid w:val="007B082C"/>
    <w:rsid w:val="007B0902"/>
    <w:rsid w:val="007B0C33"/>
    <w:rsid w:val="007B0EC5"/>
    <w:rsid w:val="007B19B0"/>
    <w:rsid w:val="007B19F1"/>
    <w:rsid w:val="007B1FB5"/>
    <w:rsid w:val="007B2038"/>
    <w:rsid w:val="007B245D"/>
    <w:rsid w:val="007B2715"/>
    <w:rsid w:val="007B2915"/>
    <w:rsid w:val="007B30D9"/>
    <w:rsid w:val="007B32B0"/>
    <w:rsid w:val="007B354A"/>
    <w:rsid w:val="007B388B"/>
    <w:rsid w:val="007B38FD"/>
    <w:rsid w:val="007B3CC3"/>
    <w:rsid w:val="007B3D2D"/>
    <w:rsid w:val="007B3D4C"/>
    <w:rsid w:val="007B3EAC"/>
    <w:rsid w:val="007B48F2"/>
    <w:rsid w:val="007B4EE8"/>
    <w:rsid w:val="007B50AE"/>
    <w:rsid w:val="007B51DF"/>
    <w:rsid w:val="007B52FD"/>
    <w:rsid w:val="007B5511"/>
    <w:rsid w:val="007B57DA"/>
    <w:rsid w:val="007B5A82"/>
    <w:rsid w:val="007B5B95"/>
    <w:rsid w:val="007B61DA"/>
    <w:rsid w:val="007B672B"/>
    <w:rsid w:val="007B6DA5"/>
    <w:rsid w:val="007B7124"/>
    <w:rsid w:val="007B7374"/>
    <w:rsid w:val="007B7D8E"/>
    <w:rsid w:val="007C0287"/>
    <w:rsid w:val="007C05DD"/>
    <w:rsid w:val="007C1611"/>
    <w:rsid w:val="007C170F"/>
    <w:rsid w:val="007C224A"/>
    <w:rsid w:val="007C3C56"/>
    <w:rsid w:val="007C3D18"/>
    <w:rsid w:val="007C3E7D"/>
    <w:rsid w:val="007C490A"/>
    <w:rsid w:val="007C5D1A"/>
    <w:rsid w:val="007C6026"/>
    <w:rsid w:val="007C6079"/>
    <w:rsid w:val="007C60BF"/>
    <w:rsid w:val="007C63F7"/>
    <w:rsid w:val="007C6A07"/>
    <w:rsid w:val="007C6E73"/>
    <w:rsid w:val="007C71AC"/>
    <w:rsid w:val="007C7496"/>
    <w:rsid w:val="007C75A1"/>
    <w:rsid w:val="007C77A5"/>
    <w:rsid w:val="007C7A3C"/>
    <w:rsid w:val="007C7DD7"/>
    <w:rsid w:val="007D04E5"/>
    <w:rsid w:val="007D06E6"/>
    <w:rsid w:val="007D07F7"/>
    <w:rsid w:val="007D09B6"/>
    <w:rsid w:val="007D0D98"/>
    <w:rsid w:val="007D1B17"/>
    <w:rsid w:val="007D1CB6"/>
    <w:rsid w:val="007D2602"/>
    <w:rsid w:val="007D2D7A"/>
    <w:rsid w:val="007D35DC"/>
    <w:rsid w:val="007D38C2"/>
    <w:rsid w:val="007D3CF4"/>
    <w:rsid w:val="007D3EDA"/>
    <w:rsid w:val="007D3FE8"/>
    <w:rsid w:val="007D413C"/>
    <w:rsid w:val="007D4400"/>
    <w:rsid w:val="007D440C"/>
    <w:rsid w:val="007D4B48"/>
    <w:rsid w:val="007D4EE3"/>
    <w:rsid w:val="007D5348"/>
    <w:rsid w:val="007D53DF"/>
    <w:rsid w:val="007D543C"/>
    <w:rsid w:val="007D5901"/>
    <w:rsid w:val="007D68A7"/>
    <w:rsid w:val="007D69E3"/>
    <w:rsid w:val="007D70E2"/>
    <w:rsid w:val="007D7526"/>
    <w:rsid w:val="007D7811"/>
    <w:rsid w:val="007E01A3"/>
    <w:rsid w:val="007E03EA"/>
    <w:rsid w:val="007E0B55"/>
    <w:rsid w:val="007E0C51"/>
    <w:rsid w:val="007E10DC"/>
    <w:rsid w:val="007E126F"/>
    <w:rsid w:val="007E1371"/>
    <w:rsid w:val="007E1739"/>
    <w:rsid w:val="007E175F"/>
    <w:rsid w:val="007E2E6E"/>
    <w:rsid w:val="007E30A6"/>
    <w:rsid w:val="007E3898"/>
    <w:rsid w:val="007E3B76"/>
    <w:rsid w:val="007E3BE0"/>
    <w:rsid w:val="007E3DBD"/>
    <w:rsid w:val="007E3E07"/>
    <w:rsid w:val="007E4610"/>
    <w:rsid w:val="007E4715"/>
    <w:rsid w:val="007E4958"/>
    <w:rsid w:val="007E4A9F"/>
    <w:rsid w:val="007E505B"/>
    <w:rsid w:val="007E5563"/>
    <w:rsid w:val="007E580E"/>
    <w:rsid w:val="007E5C39"/>
    <w:rsid w:val="007E5D82"/>
    <w:rsid w:val="007E6047"/>
    <w:rsid w:val="007E701A"/>
    <w:rsid w:val="007E7091"/>
    <w:rsid w:val="007E7398"/>
    <w:rsid w:val="007E768D"/>
    <w:rsid w:val="007E78C7"/>
    <w:rsid w:val="007E7E23"/>
    <w:rsid w:val="007E7FB9"/>
    <w:rsid w:val="007F02E9"/>
    <w:rsid w:val="007F06E6"/>
    <w:rsid w:val="007F1861"/>
    <w:rsid w:val="007F1923"/>
    <w:rsid w:val="007F1BB2"/>
    <w:rsid w:val="007F1BFF"/>
    <w:rsid w:val="007F1E5E"/>
    <w:rsid w:val="007F228C"/>
    <w:rsid w:val="007F2365"/>
    <w:rsid w:val="007F2933"/>
    <w:rsid w:val="007F30B6"/>
    <w:rsid w:val="007F3D62"/>
    <w:rsid w:val="007F42D2"/>
    <w:rsid w:val="007F46FC"/>
    <w:rsid w:val="007F4724"/>
    <w:rsid w:val="007F48E9"/>
    <w:rsid w:val="007F4B0C"/>
    <w:rsid w:val="007F511C"/>
    <w:rsid w:val="007F5867"/>
    <w:rsid w:val="007F5CEA"/>
    <w:rsid w:val="007F6481"/>
    <w:rsid w:val="007F6788"/>
    <w:rsid w:val="007F6D24"/>
    <w:rsid w:val="007F7136"/>
    <w:rsid w:val="007F75D5"/>
    <w:rsid w:val="00800609"/>
    <w:rsid w:val="00800A7B"/>
    <w:rsid w:val="008010CD"/>
    <w:rsid w:val="00801391"/>
    <w:rsid w:val="00801F1B"/>
    <w:rsid w:val="0080274D"/>
    <w:rsid w:val="0080290C"/>
    <w:rsid w:val="00802B44"/>
    <w:rsid w:val="00803576"/>
    <w:rsid w:val="0080372A"/>
    <w:rsid w:val="008039F7"/>
    <w:rsid w:val="00803DBA"/>
    <w:rsid w:val="00803FAE"/>
    <w:rsid w:val="008049CB"/>
    <w:rsid w:val="00804C64"/>
    <w:rsid w:val="008051EA"/>
    <w:rsid w:val="0080588E"/>
    <w:rsid w:val="008058CC"/>
    <w:rsid w:val="00805C97"/>
    <w:rsid w:val="00805E0F"/>
    <w:rsid w:val="0080605F"/>
    <w:rsid w:val="00806D46"/>
    <w:rsid w:val="00806D83"/>
    <w:rsid w:val="00806EE7"/>
    <w:rsid w:val="008074FE"/>
    <w:rsid w:val="00807786"/>
    <w:rsid w:val="00807AC1"/>
    <w:rsid w:val="00807E39"/>
    <w:rsid w:val="00807FE5"/>
    <w:rsid w:val="00810CC1"/>
    <w:rsid w:val="00811C64"/>
    <w:rsid w:val="00811FCB"/>
    <w:rsid w:val="00813281"/>
    <w:rsid w:val="008136BE"/>
    <w:rsid w:val="00813B7B"/>
    <w:rsid w:val="008140F5"/>
    <w:rsid w:val="0081499D"/>
    <w:rsid w:val="008149F1"/>
    <w:rsid w:val="00814AB1"/>
    <w:rsid w:val="008158D6"/>
    <w:rsid w:val="008162BD"/>
    <w:rsid w:val="008166C3"/>
    <w:rsid w:val="00817196"/>
    <w:rsid w:val="008172BD"/>
    <w:rsid w:val="00817669"/>
    <w:rsid w:val="008176B9"/>
    <w:rsid w:val="00817C24"/>
    <w:rsid w:val="008204F3"/>
    <w:rsid w:val="00820980"/>
    <w:rsid w:val="00820B49"/>
    <w:rsid w:val="00820CE4"/>
    <w:rsid w:val="00821937"/>
    <w:rsid w:val="00821A92"/>
    <w:rsid w:val="0082207C"/>
    <w:rsid w:val="00822252"/>
    <w:rsid w:val="008235DB"/>
    <w:rsid w:val="00824017"/>
    <w:rsid w:val="008247F9"/>
    <w:rsid w:val="00824A92"/>
    <w:rsid w:val="00824AB4"/>
    <w:rsid w:val="00824F2E"/>
    <w:rsid w:val="00825508"/>
    <w:rsid w:val="00825BA8"/>
    <w:rsid w:val="00825C42"/>
    <w:rsid w:val="00825D25"/>
    <w:rsid w:val="00825E2C"/>
    <w:rsid w:val="00825F73"/>
    <w:rsid w:val="008266FF"/>
    <w:rsid w:val="008269CE"/>
    <w:rsid w:val="00826C4B"/>
    <w:rsid w:val="00826C8C"/>
    <w:rsid w:val="00827705"/>
    <w:rsid w:val="0082782B"/>
    <w:rsid w:val="00827D6F"/>
    <w:rsid w:val="008300B9"/>
    <w:rsid w:val="008306FE"/>
    <w:rsid w:val="0083092C"/>
    <w:rsid w:val="00830A80"/>
    <w:rsid w:val="00830F04"/>
    <w:rsid w:val="00831591"/>
    <w:rsid w:val="0083184C"/>
    <w:rsid w:val="00831EB3"/>
    <w:rsid w:val="00832448"/>
    <w:rsid w:val="008327D5"/>
    <w:rsid w:val="00832832"/>
    <w:rsid w:val="00832847"/>
    <w:rsid w:val="008328C0"/>
    <w:rsid w:val="00832BB6"/>
    <w:rsid w:val="0083388E"/>
    <w:rsid w:val="00833B42"/>
    <w:rsid w:val="008340ED"/>
    <w:rsid w:val="00834191"/>
    <w:rsid w:val="008347B5"/>
    <w:rsid w:val="008348B8"/>
    <w:rsid w:val="00834A21"/>
    <w:rsid w:val="00834ABD"/>
    <w:rsid w:val="00834DA7"/>
    <w:rsid w:val="008354AA"/>
    <w:rsid w:val="008355E6"/>
    <w:rsid w:val="00835A3B"/>
    <w:rsid w:val="0083625C"/>
    <w:rsid w:val="00836614"/>
    <w:rsid w:val="00836C1B"/>
    <w:rsid w:val="008376AC"/>
    <w:rsid w:val="00837C6C"/>
    <w:rsid w:val="00840DE7"/>
    <w:rsid w:val="00840E45"/>
    <w:rsid w:val="008410AA"/>
    <w:rsid w:val="008413BE"/>
    <w:rsid w:val="008415EA"/>
    <w:rsid w:val="00841A2C"/>
    <w:rsid w:val="00841BE6"/>
    <w:rsid w:val="0084204E"/>
    <w:rsid w:val="0084211E"/>
    <w:rsid w:val="00842170"/>
    <w:rsid w:val="00842D80"/>
    <w:rsid w:val="008434D8"/>
    <w:rsid w:val="0084380C"/>
    <w:rsid w:val="00843D05"/>
    <w:rsid w:val="00843E0A"/>
    <w:rsid w:val="00843F1B"/>
    <w:rsid w:val="008444E8"/>
    <w:rsid w:val="00844D57"/>
    <w:rsid w:val="00844E80"/>
    <w:rsid w:val="008452FC"/>
    <w:rsid w:val="008457C3"/>
    <w:rsid w:val="00845998"/>
    <w:rsid w:val="00845CDE"/>
    <w:rsid w:val="00845E2D"/>
    <w:rsid w:val="00845F78"/>
    <w:rsid w:val="00846228"/>
    <w:rsid w:val="008466D2"/>
    <w:rsid w:val="00846B86"/>
    <w:rsid w:val="00846D6E"/>
    <w:rsid w:val="00846FE7"/>
    <w:rsid w:val="008476A8"/>
    <w:rsid w:val="00847C78"/>
    <w:rsid w:val="00850098"/>
    <w:rsid w:val="00850480"/>
    <w:rsid w:val="008506A4"/>
    <w:rsid w:val="00850A90"/>
    <w:rsid w:val="00850C0C"/>
    <w:rsid w:val="00850EE6"/>
    <w:rsid w:val="00851257"/>
    <w:rsid w:val="008514FE"/>
    <w:rsid w:val="00851A3A"/>
    <w:rsid w:val="00852727"/>
    <w:rsid w:val="00852B74"/>
    <w:rsid w:val="00852C37"/>
    <w:rsid w:val="00853220"/>
    <w:rsid w:val="008534EB"/>
    <w:rsid w:val="00853A2E"/>
    <w:rsid w:val="00853A48"/>
    <w:rsid w:val="00853ABB"/>
    <w:rsid w:val="00853C98"/>
    <w:rsid w:val="00854307"/>
    <w:rsid w:val="0085475D"/>
    <w:rsid w:val="0085485C"/>
    <w:rsid w:val="00854C6E"/>
    <w:rsid w:val="00855CE0"/>
    <w:rsid w:val="00856104"/>
    <w:rsid w:val="008563A1"/>
    <w:rsid w:val="008564BE"/>
    <w:rsid w:val="00856911"/>
    <w:rsid w:val="00856E9D"/>
    <w:rsid w:val="0085738F"/>
    <w:rsid w:val="00857398"/>
    <w:rsid w:val="00860418"/>
    <w:rsid w:val="0086076E"/>
    <w:rsid w:val="00861077"/>
    <w:rsid w:val="00861094"/>
    <w:rsid w:val="00861105"/>
    <w:rsid w:val="00861214"/>
    <w:rsid w:val="00861263"/>
    <w:rsid w:val="0086164C"/>
    <w:rsid w:val="00861AAB"/>
    <w:rsid w:val="00861CF0"/>
    <w:rsid w:val="00862E95"/>
    <w:rsid w:val="0086351C"/>
    <w:rsid w:val="00863B2D"/>
    <w:rsid w:val="00863D79"/>
    <w:rsid w:val="00863EDE"/>
    <w:rsid w:val="0086483A"/>
    <w:rsid w:val="00864B55"/>
    <w:rsid w:val="00864E8E"/>
    <w:rsid w:val="00865007"/>
    <w:rsid w:val="0086630D"/>
    <w:rsid w:val="00866E30"/>
    <w:rsid w:val="00866FC7"/>
    <w:rsid w:val="008670EA"/>
    <w:rsid w:val="0086710B"/>
    <w:rsid w:val="008672B7"/>
    <w:rsid w:val="008672C9"/>
    <w:rsid w:val="0086761A"/>
    <w:rsid w:val="008677FD"/>
    <w:rsid w:val="008679DB"/>
    <w:rsid w:val="00867CD7"/>
    <w:rsid w:val="00867D25"/>
    <w:rsid w:val="008700E5"/>
    <w:rsid w:val="008701CD"/>
    <w:rsid w:val="008703BA"/>
    <w:rsid w:val="008705CE"/>
    <w:rsid w:val="008706D4"/>
    <w:rsid w:val="00870747"/>
    <w:rsid w:val="00870EC0"/>
    <w:rsid w:val="00870F8A"/>
    <w:rsid w:val="00871117"/>
    <w:rsid w:val="0087193F"/>
    <w:rsid w:val="008719A4"/>
    <w:rsid w:val="00871D20"/>
    <w:rsid w:val="00871D23"/>
    <w:rsid w:val="00872745"/>
    <w:rsid w:val="00872E9A"/>
    <w:rsid w:val="0087376E"/>
    <w:rsid w:val="00873BE4"/>
    <w:rsid w:val="00873D11"/>
    <w:rsid w:val="0087406F"/>
    <w:rsid w:val="00874312"/>
    <w:rsid w:val="0087437C"/>
    <w:rsid w:val="00875CD7"/>
    <w:rsid w:val="00876710"/>
    <w:rsid w:val="00876A03"/>
    <w:rsid w:val="00876AF4"/>
    <w:rsid w:val="00876AFE"/>
    <w:rsid w:val="00876B4D"/>
    <w:rsid w:val="00877F18"/>
    <w:rsid w:val="00877FE7"/>
    <w:rsid w:val="008803A1"/>
    <w:rsid w:val="00880468"/>
    <w:rsid w:val="008804F4"/>
    <w:rsid w:val="008809C5"/>
    <w:rsid w:val="00880BBA"/>
    <w:rsid w:val="00880E50"/>
    <w:rsid w:val="008813F1"/>
    <w:rsid w:val="008817A1"/>
    <w:rsid w:val="00882070"/>
    <w:rsid w:val="008828B8"/>
    <w:rsid w:val="00884358"/>
    <w:rsid w:val="00884609"/>
    <w:rsid w:val="008846C0"/>
    <w:rsid w:val="0088489A"/>
    <w:rsid w:val="00884F24"/>
    <w:rsid w:val="00885048"/>
    <w:rsid w:val="0088537A"/>
    <w:rsid w:val="00885884"/>
    <w:rsid w:val="0088595F"/>
    <w:rsid w:val="00885AA3"/>
    <w:rsid w:val="00885B66"/>
    <w:rsid w:val="00885DE0"/>
    <w:rsid w:val="00885E12"/>
    <w:rsid w:val="00885E8D"/>
    <w:rsid w:val="0088606A"/>
    <w:rsid w:val="00886B98"/>
    <w:rsid w:val="00886DBB"/>
    <w:rsid w:val="00886E72"/>
    <w:rsid w:val="00887033"/>
    <w:rsid w:val="0088703D"/>
    <w:rsid w:val="00887046"/>
    <w:rsid w:val="0088775B"/>
    <w:rsid w:val="00887C9F"/>
    <w:rsid w:val="00887FE5"/>
    <w:rsid w:val="0089108E"/>
    <w:rsid w:val="008912B1"/>
    <w:rsid w:val="00891481"/>
    <w:rsid w:val="00891AA8"/>
    <w:rsid w:val="0089243D"/>
    <w:rsid w:val="008924C1"/>
    <w:rsid w:val="0089286F"/>
    <w:rsid w:val="00892881"/>
    <w:rsid w:val="00892B0F"/>
    <w:rsid w:val="008933F5"/>
    <w:rsid w:val="0089376A"/>
    <w:rsid w:val="0089384A"/>
    <w:rsid w:val="00893F76"/>
    <w:rsid w:val="00894571"/>
    <w:rsid w:val="008947A5"/>
    <w:rsid w:val="00894924"/>
    <w:rsid w:val="00894A88"/>
    <w:rsid w:val="00894CF3"/>
    <w:rsid w:val="00894DB2"/>
    <w:rsid w:val="00894EED"/>
    <w:rsid w:val="00894FCE"/>
    <w:rsid w:val="00895386"/>
    <w:rsid w:val="00895403"/>
    <w:rsid w:val="008959BC"/>
    <w:rsid w:val="00896042"/>
    <w:rsid w:val="0089610E"/>
    <w:rsid w:val="008961FA"/>
    <w:rsid w:val="0089664D"/>
    <w:rsid w:val="0089666A"/>
    <w:rsid w:val="008967E0"/>
    <w:rsid w:val="00897362"/>
    <w:rsid w:val="008973A9"/>
    <w:rsid w:val="00897973"/>
    <w:rsid w:val="00897E6C"/>
    <w:rsid w:val="00897F97"/>
    <w:rsid w:val="00897FD6"/>
    <w:rsid w:val="008A0AC8"/>
    <w:rsid w:val="008A0BDE"/>
    <w:rsid w:val="008A0C66"/>
    <w:rsid w:val="008A0D2E"/>
    <w:rsid w:val="008A1559"/>
    <w:rsid w:val="008A16DC"/>
    <w:rsid w:val="008A18DB"/>
    <w:rsid w:val="008A1D08"/>
    <w:rsid w:val="008A1F84"/>
    <w:rsid w:val="008A20C7"/>
    <w:rsid w:val="008A21FF"/>
    <w:rsid w:val="008A2782"/>
    <w:rsid w:val="008A2A6E"/>
    <w:rsid w:val="008A2C45"/>
    <w:rsid w:val="008A2CE2"/>
    <w:rsid w:val="008A30AC"/>
    <w:rsid w:val="008A31D1"/>
    <w:rsid w:val="008A33B4"/>
    <w:rsid w:val="008A3ABB"/>
    <w:rsid w:val="008A3F06"/>
    <w:rsid w:val="008A3F5B"/>
    <w:rsid w:val="008A4335"/>
    <w:rsid w:val="008A435A"/>
    <w:rsid w:val="008A44B8"/>
    <w:rsid w:val="008A492F"/>
    <w:rsid w:val="008A4B8A"/>
    <w:rsid w:val="008A4C59"/>
    <w:rsid w:val="008A4E42"/>
    <w:rsid w:val="008A51A8"/>
    <w:rsid w:val="008A5330"/>
    <w:rsid w:val="008A54C7"/>
    <w:rsid w:val="008A5A90"/>
    <w:rsid w:val="008A638F"/>
    <w:rsid w:val="008A66A9"/>
    <w:rsid w:val="008A77D8"/>
    <w:rsid w:val="008A7AAB"/>
    <w:rsid w:val="008A7F68"/>
    <w:rsid w:val="008A7FA9"/>
    <w:rsid w:val="008B01DC"/>
    <w:rsid w:val="008B02A2"/>
    <w:rsid w:val="008B03AA"/>
    <w:rsid w:val="008B0483"/>
    <w:rsid w:val="008B0DAE"/>
    <w:rsid w:val="008B0E1B"/>
    <w:rsid w:val="008B0EF5"/>
    <w:rsid w:val="008B1041"/>
    <w:rsid w:val="008B120C"/>
    <w:rsid w:val="008B124F"/>
    <w:rsid w:val="008B19C0"/>
    <w:rsid w:val="008B1E04"/>
    <w:rsid w:val="008B1F8C"/>
    <w:rsid w:val="008B270B"/>
    <w:rsid w:val="008B2755"/>
    <w:rsid w:val="008B2B15"/>
    <w:rsid w:val="008B2DC6"/>
    <w:rsid w:val="008B4571"/>
    <w:rsid w:val="008B4BAC"/>
    <w:rsid w:val="008B4DCE"/>
    <w:rsid w:val="008B51A0"/>
    <w:rsid w:val="008B55E4"/>
    <w:rsid w:val="008B592A"/>
    <w:rsid w:val="008B59CC"/>
    <w:rsid w:val="008B5A6A"/>
    <w:rsid w:val="008B5BF2"/>
    <w:rsid w:val="008B6249"/>
    <w:rsid w:val="008B670A"/>
    <w:rsid w:val="008B7021"/>
    <w:rsid w:val="008B71BD"/>
    <w:rsid w:val="008B73ED"/>
    <w:rsid w:val="008B7A8C"/>
    <w:rsid w:val="008B7B5C"/>
    <w:rsid w:val="008B7BAE"/>
    <w:rsid w:val="008C02D1"/>
    <w:rsid w:val="008C0C99"/>
    <w:rsid w:val="008C1104"/>
    <w:rsid w:val="008C12D0"/>
    <w:rsid w:val="008C1685"/>
    <w:rsid w:val="008C2017"/>
    <w:rsid w:val="008C2B54"/>
    <w:rsid w:val="008C2B81"/>
    <w:rsid w:val="008C2EE2"/>
    <w:rsid w:val="008C301B"/>
    <w:rsid w:val="008C304E"/>
    <w:rsid w:val="008C3060"/>
    <w:rsid w:val="008C3193"/>
    <w:rsid w:val="008C37BE"/>
    <w:rsid w:val="008C3855"/>
    <w:rsid w:val="008C4123"/>
    <w:rsid w:val="008C43B8"/>
    <w:rsid w:val="008C4879"/>
    <w:rsid w:val="008C4958"/>
    <w:rsid w:val="008C4A9D"/>
    <w:rsid w:val="008C4BAA"/>
    <w:rsid w:val="008C4EE7"/>
    <w:rsid w:val="008C5919"/>
    <w:rsid w:val="008C5D57"/>
    <w:rsid w:val="008C699A"/>
    <w:rsid w:val="008C6AE8"/>
    <w:rsid w:val="008C6F1F"/>
    <w:rsid w:val="008C7092"/>
    <w:rsid w:val="008C7573"/>
    <w:rsid w:val="008C77EA"/>
    <w:rsid w:val="008C7AE1"/>
    <w:rsid w:val="008D0532"/>
    <w:rsid w:val="008D067E"/>
    <w:rsid w:val="008D0AAB"/>
    <w:rsid w:val="008D0FA0"/>
    <w:rsid w:val="008D167E"/>
    <w:rsid w:val="008D16E8"/>
    <w:rsid w:val="008D1915"/>
    <w:rsid w:val="008D2270"/>
    <w:rsid w:val="008D26DE"/>
    <w:rsid w:val="008D28D4"/>
    <w:rsid w:val="008D29F6"/>
    <w:rsid w:val="008D2B00"/>
    <w:rsid w:val="008D2D30"/>
    <w:rsid w:val="008D34F1"/>
    <w:rsid w:val="008D3760"/>
    <w:rsid w:val="008D390B"/>
    <w:rsid w:val="008D39D8"/>
    <w:rsid w:val="008D3CFA"/>
    <w:rsid w:val="008D3CFF"/>
    <w:rsid w:val="008D4162"/>
    <w:rsid w:val="008D4278"/>
    <w:rsid w:val="008D432E"/>
    <w:rsid w:val="008D477F"/>
    <w:rsid w:val="008D4A4B"/>
    <w:rsid w:val="008D4D36"/>
    <w:rsid w:val="008D4FAA"/>
    <w:rsid w:val="008D5255"/>
    <w:rsid w:val="008D5297"/>
    <w:rsid w:val="008D5C82"/>
    <w:rsid w:val="008D5F0D"/>
    <w:rsid w:val="008D648E"/>
    <w:rsid w:val="008D67A0"/>
    <w:rsid w:val="008D6945"/>
    <w:rsid w:val="008D6B5F"/>
    <w:rsid w:val="008D6BDD"/>
    <w:rsid w:val="008D6D1A"/>
    <w:rsid w:val="008D7301"/>
    <w:rsid w:val="008D7B8D"/>
    <w:rsid w:val="008E065E"/>
    <w:rsid w:val="008E0717"/>
    <w:rsid w:val="008E0927"/>
    <w:rsid w:val="008E0BAC"/>
    <w:rsid w:val="008E0C01"/>
    <w:rsid w:val="008E1377"/>
    <w:rsid w:val="008E1869"/>
    <w:rsid w:val="008E1909"/>
    <w:rsid w:val="008E22B3"/>
    <w:rsid w:val="008E23A5"/>
    <w:rsid w:val="008E272B"/>
    <w:rsid w:val="008E2844"/>
    <w:rsid w:val="008E28D3"/>
    <w:rsid w:val="008E35C4"/>
    <w:rsid w:val="008E43B8"/>
    <w:rsid w:val="008E497B"/>
    <w:rsid w:val="008E4AD7"/>
    <w:rsid w:val="008E586C"/>
    <w:rsid w:val="008E58B2"/>
    <w:rsid w:val="008E6231"/>
    <w:rsid w:val="008E62BB"/>
    <w:rsid w:val="008E6404"/>
    <w:rsid w:val="008E64D3"/>
    <w:rsid w:val="008E6C19"/>
    <w:rsid w:val="008E6CCA"/>
    <w:rsid w:val="008E705E"/>
    <w:rsid w:val="008E7A69"/>
    <w:rsid w:val="008E7C28"/>
    <w:rsid w:val="008E7E2D"/>
    <w:rsid w:val="008F0345"/>
    <w:rsid w:val="008F16C2"/>
    <w:rsid w:val="008F175B"/>
    <w:rsid w:val="008F1A31"/>
    <w:rsid w:val="008F1EAB"/>
    <w:rsid w:val="008F1FCA"/>
    <w:rsid w:val="008F2065"/>
    <w:rsid w:val="008F2166"/>
    <w:rsid w:val="008F2393"/>
    <w:rsid w:val="008F239D"/>
    <w:rsid w:val="008F2535"/>
    <w:rsid w:val="008F2583"/>
    <w:rsid w:val="008F2E1F"/>
    <w:rsid w:val="008F2E6F"/>
    <w:rsid w:val="008F33DC"/>
    <w:rsid w:val="008F36F2"/>
    <w:rsid w:val="008F3A5C"/>
    <w:rsid w:val="008F4007"/>
    <w:rsid w:val="008F4078"/>
    <w:rsid w:val="008F477D"/>
    <w:rsid w:val="008F477F"/>
    <w:rsid w:val="008F49F2"/>
    <w:rsid w:val="008F4B1C"/>
    <w:rsid w:val="008F4FC4"/>
    <w:rsid w:val="008F532E"/>
    <w:rsid w:val="008F5481"/>
    <w:rsid w:val="008F6F72"/>
    <w:rsid w:val="008F6FC1"/>
    <w:rsid w:val="008F71F5"/>
    <w:rsid w:val="008F7461"/>
    <w:rsid w:val="008F766A"/>
    <w:rsid w:val="008F7861"/>
    <w:rsid w:val="008F78F1"/>
    <w:rsid w:val="008F7A0E"/>
    <w:rsid w:val="008F7D8B"/>
    <w:rsid w:val="008F7E61"/>
    <w:rsid w:val="00900DE0"/>
    <w:rsid w:val="00901421"/>
    <w:rsid w:val="00902350"/>
    <w:rsid w:val="009030E8"/>
    <w:rsid w:val="0090336B"/>
    <w:rsid w:val="0090345F"/>
    <w:rsid w:val="0090389E"/>
    <w:rsid w:val="00903B7D"/>
    <w:rsid w:val="00903D6F"/>
    <w:rsid w:val="0090470C"/>
    <w:rsid w:val="0090507B"/>
    <w:rsid w:val="009050C0"/>
    <w:rsid w:val="009053AA"/>
    <w:rsid w:val="00905CDA"/>
    <w:rsid w:val="00906283"/>
    <w:rsid w:val="00906939"/>
    <w:rsid w:val="009070D0"/>
    <w:rsid w:val="009074FB"/>
    <w:rsid w:val="00907FE4"/>
    <w:rsid w:val="0091031A"/>
    <w:rsid w:val="00910B7D"/>
    <w:rsid w:val="0091141C"/>
    <w:rsid w:val="00911DFB"/>
    <w:rsid w:val="00911EE8"/>
    <w:rsid w:val="009121AD"/>
    <w:rsid w:val="00912A5D"/>
    <w:rsid w:val="0091304A"/>
    <w:rsid w:val="009139D9"/>
    <w:rsid w:val="0091420B"/>
    <w:rsid w:val="0091437A"/>
    <w:rsid w:val="009143F7"/>
    <w:rsid w:val="00914547"/>
    <w:rsid w:val="00914AD8"/>
    <w:rsid w:val="00914CF5"/>
    <w:rsid w:val="00914D20"/>
    <w:rsid w:val="00915274"/>
    <w:rsid w:val="009152E7"/>
    <w:rsid w:val="00915887"/>
    <w:rsid w:val="00915B7B"/>
    <w:rsid w:val="00915C84"/>
    <w:rsid w:val="00916079"/>
    <w:rsid w:val="00916533"/>
    <w:rsid w:val="00916747"/>
    <w:rsid w:val="00916841"/>
    <w:rsid w:val="00917543"/>
    <w:rsid w:val="00917CE9"/>
    <w:rsid w:val="00917D01"/>
    <w:rsid w:val="0092094B"/>
    <w:rsid w:val="00920BCF"/>
    <w:rsid w:val="00920BF2"/>
    <w:rsid w:val="0092111A"/>
    <w:rsid w:val="00921243"/>
    <w:rsid w:val="0092152A"/>
    <w:rsid w:val="009218C0"/>
    <w:rsid w:val="00921CB5"/>
    <w:rsid w:val="00921E1C"/>
    <w:rsid w:val="00921EBD"/>
    <w:rsid w:val="00922010"/>
    <w:rsid w:val="00922272"/>
    <w:rsid w:val="00922ACA"/>
    <w:rsid w:val="00923158"/>
    <w:rsid w:val="00924605"/>
    <w:rsid w:val="00924820"/>
    <w:rsid w:val="00924AEA"/>
    <w:rsid w:val="009252AF"/>
    <w:rsid w:val="009256D4"/>
    <w:rsid w:val="00925782"/>
    <w:rsid w:val="0092587B"/>
    <w:rsid w:val="00925C29"/>
    <w:rsid w:val="0092632C"/>
    <w:rsid w:val="009266EA"/>
    <w:rsid w:val="00926DD3"/>
    <w:rsid w:val="0092706E"/>
    <w:rsid w:val="009273EF"/>
    <w:rsid w:val="009279B4"/>
    <w:rsid w:val="009301B0"/>
    <w:rsid w:val="00930529"/>
    <w:rsid w:val="0093053B"/>
    <w:rsid w:val="00930885"/>
    <w:rsid w:val="00930D49"/>
    <w:rsid w:val="00930E3F"/>
    <w:rsid w:val="0093109E"/>
    <w:rsid w:val="00931BD9"/>
    <w:rsid w:val="009320CF"/>
    <w:rsid w:val="00932A8B"/>
    <w:rsid w:val="00933235"/>
    <w:rsid w:val="00933A8D"/>
    <w:rsid w:val="0093459A"/>
    <w:rsid w:val="0093496D"/>
    <w:rsid w:val="009350A4"/>
    <w:rsid w:val="0093510A"/>
    <w:rsid w:val="00935739"/>
    <w:rsid w:val="00935B7B"/>
    <w:rsid w:val="0093649B"/>
    <w:rsid w:val="009368F3"/>
    <w:rsid w:val="00936AEC"/>
    <w:rsid w:val="00936B73"/>
    <w:rsid w:val="00936C2C"/>
    <w:rsid w:val="00936CDE"/>
    <w:rsid w:val="00936F5C"/>
    <w:rsid w:val="00937487"/>
    <w:rsid w:val="00937CB3"/>
    <w:rsid w:val="0094070F"/>
    <w:rsid w:val="0094131D"/>
    <w:rsid w:val="0094138A"/>
    <w:rsid w:val="0094154D"/>
    <w:rsid w:val="00941636"/>
    <w:rsid w:val="00941826"/>
    <w:rsid w:val="009419B7"/>
    <w:rsid w:val="009421FF"/>
    <w:rsid w:val="00942426"/>
    <w:rsid w:val="009428C5"/>
    <w:rsid w:val="00942CDF"/>
    <w:rsid w:val="00942E55"/>
    <w:rsid w:val="009430CA"/>
    <w:rsid w:val="0094332B"/>
    <w:rsid w:val="009434B1"/>
    <w:rsid w:val="009435CF"/>
    <w:rsid w:val="009436E2"/>
    <w:rsid w:val="00943742"/>
    <w:rsid w:val="0094380E"/>
    <w:rsid w:val="0094394D"/>
    <w:rsid w:val="00944F60"/>
    <w:rsid w:val="00945656"/>
    <w:rsid w:val="0094591A"/>
    <w:rsid w:val="00945AE7"/>
    <w:rsid w:val="00945C05"/>
    <w:rsid w:val="00945C70"/>
    <w:rsid w:val="00945DBB"/>
    <w:rsid w:val="009460F0"/>
    <w:rsid w:val="00946226"/>
    <w:rsid w:val="009465C7"/>
    <w:rsid w:val="0094660B"/>
    <w:rsid w:val="00946945"/>
    <w:rsid w:val="00946AF4"/>
    <w:rsid w:val="009471FD"/>
    <w:rsid w:val="00947713"/>
    <w:rsid w:val="00947721"/>
    <w:rsid w:val="00947A0C"/>
    <w:rsid w:val="009504DC"/>
    <w:rsid w:val="009506AC"/>
    <w:rsid w:val="0095091E"/>
    <w:rsid w:val="00950DE7"/>
    <w:rsid w:val="009510AA"/>
    <w:rsid w:val="009510AB"/>
    <w:rsid w:val="00951B3C"/>
    <w:rsid w:val="00951D72"/>
    <w:rsid w:val="00952095"/>
    <w:rsid w:val="00952A02"/>
    <w:rsid w:val="00952A24"/>
    <w:rsid w:val="00952C2C"/>
    <w:rsid w:val="00952C36"/>
    <w:rsid w:val="00953920"/>
    <w:rsid w:val="00953C53"/>
    <w:rsid w:val="00953D47"/>
    <w:rsid w:val="00953D79"/>
    <w:rsid w:val="009540F5"/>
    <w:rsid w:val="009541AE"/>
    <w:rsid w:val="0095452B"/>
    <w:rsid w:val="009549A5"/>
    <w:rsid w:val="00954C74"/>
    <w:rsid w:val="009550D1"/>
    <w:rsid w:val="00955FA3"/>
    <w:rsid w:val="009560CC"/>
    <w:rsid w:val="0095681E"/>
    <w:rsid w:val="00956B8C"/>
    <w:rsid w:val="0095703F"/>
    <w:rsid w:val="0095706D"/>
    <w:rsid w:val="009572D4"/>
    <w:rsid w:val="009579B0"/>
    <w:rsid w:val="00957F9A"/>
    <w:rsid w:val="00960120"/>
    <w:rsid w:val="00960441"/>
    <w:rsid w:val="00961345"/>
    <w:rsid w:val="00961686"/>
    <w:rsid w:val="00961921"/>
    <w:rsid w:val="00961DBC"/>
    <w:rsid w:val="0096286E"/>
    <w:rsid w:val="0096378D"/>
    <w:rsid w:val="00963B99"/>
    <w:rsid w:val="00963F8B"/>
    <w:rsid w:val="00963FE1"/>
    <w:rsid w:val="009642D7"/>
    <w:rsid w:val="0096430A"/>
    <w:rsid w:val="0096471F"/>
    <w:rsid w:val="00964F5B"/>
    <w:rsid w:val="00964F7F"/>
    <w:rsid w:val="009652C3"/>
    <w:rsid w:val="0096554B"/>
    <w:rsid w:val="0096584A"/>
    <w:rsid w:val="00965966"/>
    <w:rsid w:val="00966E8D"/>
    <w:rsid w:val="009670A0"/>
    <w:rsid w:val="0096744C"/>
    <w:rsid w:val="009678F5"/>
    <w:rsid w:val="009700B0"/>
    <w:rsid w:val="00970260"/>
    <w:rsid w:val="009702F0"/>
    <w:rsid w:val="009703DD"/>
    <w:rsid w:val="00970A50"/>
    <w:rsid w:val="009710FA"/>
    <w:rsid w:val="009713F6"/>
    <w:rsid w:val="00971E8D"/>
    <w:rsid w:val="00971F08"/>
    <w:rsid w:val="00971FE4"/>
    <w:rsid w:val="0097230C"/>
    <w:rsid w:val="00972404"/>
    <w:rsid w:val="009728A7"/>
    <w:rsid w:val="00972E24"/>
    <w:rsid w:val="009739B5"/>
    <w:rsid w:val="00974156"/>
    <w:rsid w:val="009743AF"/>
    <w:rsid w:val="0097457D"/>
    <w:rsid w:val="0097493A"/>
    <w:rsid w:val="00974CE1"/>
    <w:rsid w:val="00974E45"/>
    <w:rsid w:val="00974E67"/>
    <w:rsid w:val="0097588F"/>
    <w:rsid w:val="00975DD9"/>
    <w:rsid w:val="0097603D"/>
    <w:rsid w:val="00976302"/>
    <w:rsid w:val="009764CC"/>
    <w:rsid w:val="00976949"/>
    <w:rsid w:val="00976B33"/>
    <w:rsid w:val="00977218"/>
    <w:rsid w:val="00977960"/>
    <w:rsid w:val="00977FEB"/>
    <w:rsid w:val="009801DE"/>
    <w:rsid w:val="00980477"/>
    <w:rsid w:val="009809AC"/>
    <w:rsid w:val="00980DA7"/>
    <w:rsid w:val="00981393"/>
    <w:rsid w:val="009819AB"/>
    <w:rsid w:val="0098201F"/>
    <w:rsid w:val="0098225A"/>
    <w:rsid w:val="0098342B"/>
    <w:rsid w:val="00983A01"/>
    <w:rsid w:val="00983BE8"/>
    <w:rsid w:val="00984914"/>
    <w:rsid w:val="009850FA"/>
    <w:rsid w:val="00985253"/>
    <w:rsid w:val="009853B3"/>
    <w:rsid w:val="0098552B"/>
    <w:rsid w:val="00985979"/>
    <w:rsid w:val="00985BFD"/>
    <w:rsid w:val="00985D7B"/>
    <w:rsid w:val="00986F0A"/>
    <w:rsid w:val="0098707F"/>
    <w:rsid w:val="0098741E"/>
    <w:rsid w:val="0098798F"/>
    <w:rsid w:val="00987A36"/>
    <w:rsid w:val="00987EFB"/>
    <w:rsid w:val="00990630"/>
    <w:rsid w:val="009909CD"/>
    <w:rsid w:val="00991402"/>
    <w:rsid w:val="00991440"/>
    <w:rsid w:val="009915CF"/>
    <w:rsid w:val="00991761"/>
    <w:rsid w:val="0099180F"/>
    <w:rsid w:val="009918DA"/>
    <w:rsid w:val="00991E3E"/>
    <w:rsid w:val="009920AF"/>
    <w:rsid w:val="00992728"/>
    <w:rsid w:val="009929C1"/>
    <w:rsid w:val="00992BC7"/>
    <w:rsid w:val="0099312F"/>
    <w:rsid w:val="0099383B"/>
    <w:rsid w:val="00993EAD"/>
    <w:rsid w:val="009944BB"/>
    <w:rsid w:val="0099470E"/>
    <w:rsid w:val="009948E0"/>
    <w:rsid w:val="00994DCA"/>
    <w:rsid w:val="009951D6"/>
    <w:rsid w:val="009959B0"/>
    <w:rsid w:val="00995CC3"/>
    <w:rsid w:val="00995D95"/>
    <w:rsid w:val="009960EC"/>
    <w:rsid w:val="009962EE"/>
    <w:rsid w:val="009963CD"/>
    <w:rsid w:val="0099644F"/>
    <w:rsid w:val="00996584"/>
    <w:rsid w:val="00996838"/>
    <w:rsid w:val="00996BB5"/>
    <w:rsid w:val="00996CB1"/>
    <w:rsid w:val="009970DD"/>
    <w:rsid w:val="00997106"/>
    <w:rsid w:val="009975F3"/>
    <w:rsid w:val="00997789"/>
    <w:rsid w:val="00997968"/>
    <w:rsid w:val="00997CB2"/>
    <w:rsid w:val="00997F00"/>
    <w:rsid w:val="009A04C1"/>
    <w:rsid w:val="009A07FD"/>
    <w:rsid w:val="009A0F40"/>
    <w:rsid w:val="009A0FBA"/>
    <w:rsid w:val="009A12C0"/>
    <w:rsid w:val="009A147F"/>
    <w:rsid w:val="009A1601"/>
    <w:rsid w:val="009A1719"/>
    <w:rsid w:val="009A18A7"/>
    <w:rsid w:val="009A21E4"/>
    <w:rsid w:val="009A33E3"/>
    <w:rsid w:val="009A3818"/>
    <w:rsid w:val="009A3B3E"/>
    <w:rsid w:val="009A3B41"/>
    <w:rsid w:val="009A40BB"/>
    <w:rsid w:val="009A41EA"/>
    <w:rsid w:val="009A462D"/>
    <w:rsid w:val="009A50D0"/>
    <w:rsid w:val="009A5458"/>
    <w:rsid w:val="009A58B5"/>
    <w:rsid w:val="009A5CBA"/>
    <w:rsid w:val="009A5CC8"/>
    <w:rsid w:val="009A62E5"/>
    <w:rsid w:val="009A64BE"/>
    <w:rsid w:val="009A655D"/>
    <w:rsid w:val="009B03BB"/>
    <w:rsid w:val="009B0964"/>
    <w:rsid w:val="009B0A30"/>
    <w:rsid w:val="009B0A5A"/>
    <w:rsid w:val="009B0B97"/>
    <w:rsid w:val="009B123B"/>
    <w:rsid w:val="009B1F30"/>
    <w:rsid w:val="009B24AF"/>
    <w:rsid w:val="009B3021"/>
    <w:rsid w:val="009B3780"/>
    <w:rsid w:val="009B3A76"/>
    <w:rsid w:val="009B3AC2"/>
    <w:rsid w:val="009B3CFB"/>
    <w:rsid w:val="009B431C"/>
    <w:rsid w:val="009B4490"/>
    <w:rsid w:val="009B44E5"/>
    <w:rsid w:val="009B4805"/>
    <w:rsid w:val="009B4DF4"/>
    <w:rsid w:val="009B564E"/>
    <w:rsid w:val="009B61B6"/>
    <w:rsid w:val="009B62FE"/>
    <w:rsid w:val="009B63EB"/>
    <w:rsid w:val="009B7E87"/>
    <w:rsid w:val="009B7EE1"/>
    <w:rsid w:val="009C0581"/>
    <w:rsid w:val="009C0629"/>
    <w:rsid w:val="009C06A5"/>
    <w:rsid w:val="009C0B33"/>
    <w:rsid w:val="009C1842"/>
    <w:rsid w:val="009C18C3"/>
    <w:rsid w:val="009C1D0C"/>
    <w:rsid w:val="009C21A8"/>
    <w:rsid w:val="009C2857"/>
    <w:rsid w:val="009C2E35"/>
    <w:rsid w:val="009C2E72"/>
    <w:rsid w:val="009C32B4"/>
    <w:rsid w:val="009C3356"/>
    <w:rsid w:val="009C33C8"/>
    <w:rsid w:val="009C3E0F"/>
    <w:rsid w:val="009C403E"/>
    <w:rsid w:val="009C418A"/>
    <w:rsid w:val="009C4224"/>
    <w:rsid w:val="009C4B9D"/>
    <w:rsid w:val="009C4BCA"/>
    <w:rsid w:val="009C4DF5"/>
    <w:rsid w:val="009C52B8"/>
    <w:rsid w:val="009C5452"/>
    <w:rsid w:val="009C55E4"/>
    <w:rsid w:val="009C5844"/>
    <w:rsid w:val="009C59AD"/>
    <w:rsid w:val="009C5B34"/>
    <w:rsid w:val="009C5DBC"/>
    <w:rsid w:val="009C5E93"/>
    <w:rsid w:val="009C5F9E"/>
    <w:rsid w:val="009C63F9"/>
    <w:rsid w:val="009C66D7"/>
    <w:rsid w:val="009C6832"/>
    <w:rsid w:val="009C685C"/>
    <w:rsid w:val="009C68C3"/>
    <w:rsid w:val="009C6A7A"/>
    <w:rsid w:val="009C6C50"/>
    <w:rsid w:val="009C7109"/>
    <w:rsid w:val="009C784B"/>
    <w:rsid w:val="009C79A6"/>
    <w:rsid w:val="009C79EE"/>
    <w:rsid w:val="009C7F4F"/>
    <w:rsid w:val="009C7FB2"/>
    <w:rsid w:val="009C7FBC"/>
    <w:rsid w:val="009D03BF"/>
    <w:rsid w:val="009D05CB"/>
    <w:rsid w:val="009D06E7"/>
    <w:rsid w:val="009D0E62"/>
    <w:rsid w:val="009D12B1"/>
    <w:rsid w:val="009D165F"/>
    <w:rsid w:val="009D1A62"/>
    <w:rsid w:val="009D1DBC"/>
    <w:rsid w:val="009D1F38"/>
    <w:rsid w:val="009D24FA"/>
    <w:rsid w:val="009D2B29"/>
    <w:rsid w:val="009D2BEB"/>
    <w:rsid w:val="009D2CD0"/>
    <w:rsid w:val="009D2F05"/>
    <w:rsid w:val="009D30E9"/>
    <w:rsid w:val="009D37B5"/>
    <w:rsid w:val="009D37B6"/>
    <w:rsid w:val="009D4043"/>
    <w:rsid w:val="009D472C"/>
    <w:rsid w:val="009D4FF0"/>
    <w:rsid w:val="009D5665"/>
    <w:rsid w:val="009D5D71"/>
    <w:rsid w:val="009D5F88"/>
    <w:rsid w:val="009D618B"/>
    <w:rsid w:val="009D62DF"/>
    <w:rsid w:val="009D6396"/>
    <w:rsid w:val="009D6657"/>
    <w:rsid w:val="009D6712"/>
    <w:rsid w:val="009D6934"/>
    <w:rsid w:val="009D703C"/>
    <w:rsid w:val="009D718F"/>
    <w:rsid w:val="009D76CD"/>
    <w:rsid w:val="009D7976"/>
    <w:rsid w:val="009E068F"/>
    <w:rsid w:val="009E14E0"/>
    <w:rsid w:val="009E1EC7"/>
    <w:rsid w:val="009E1F00"/>
    <w:rsid w:val="009E1F26"/>
    <w:rsid w:val="009E2102"/>
    <w:rsid w:val="009E2B70"/>
    <w:rsid w:val="009E32AB"/>
    <w:rsid w:val="009E3525"/>
    <w:rsid w:val="009E35DB"/>
    <w:rsid w:val="009E3A9D"/>
    <w:rsid w:val="009E3BAC"/>
    <w:rsid w:val="009E3D73"/>
    <w:rsid w:val="009E4693"/>
    <w:rsid w:val="009E47A3"/>
    <w:rsid w:val="009E495F"/>
    <w:rsid w:val="009E4B03"/>
    <w:rsid w:val="009E5276"/>
    <w:rsid w:val="009E5589"/>
    <w:rsid w:val="009E5E93"/>
    <w:rsid w:val="009E5F74"/>
    <w:rsid w:val="009E6026"/>
    <w:rsid w:val="009E6A19"/>
    <w:rsid w:val="009E7175"/>
    <w:rsid w:val="009E7384"/>
    <w:rsid w:val="009F04D6"/>
    <w:rsid w:val="009F08F3"/>
    <w:rsid w:val="009F0C96"/>
    <w:rsid w:val="009F0D42"/>
    <w:rsid w:val="009F0FD2"/>
    <w:rsid w:val="009F11F3"/>
    <w:rsid w:val="009F1640"/>
    <w:rsid w:val="009F1696"/>
    <w:rsid w:val="009F1AD0"/>
    <w:rsid w:val="009F1CAD"/>
    <w:rsid w:val="009F2C1D"/>
    <w:rsid w:val="009F2E9A"/>
    <w:rsid w:val="009F328B"/>
    <w:rsid w:val="009F344F"/>
    <w:rsid w:val="009F37FD"/>
    <w:rsid w:val="009F39B6"/>
    <w:rsid w:val="009F3CA0"/>
    <w:rsid w:val="009F3DCC"/>
    <w:rsid w:val="009F3E81"/>
    <w:rsid w:val="009F4350"/>
    <w:rsid w:val="009F4E81"/>
    <w:rsid w:val="009F505C"/>
    <w:rsid w:val="009F5443"/>
    <w:rsid w:val="009F5907"/>
    <w:rsid w:val="009F5D11"/>
    <w:rsid w:val="009F5E07"/>
    <w:rsid w:val="009F6724"/>
    <w:rsid w:val="009F698F"/>
    <w:rsid w:val="009F6DDD"/>
    <w:rsid w:val="009F7C1B"/>
    <w:rsid w:val="00A0006F"/>
    <w:rsid w:val="00A0025D"/>
    <w:rsid w:val="00A01A67"/>
    <w:rsid w:val="00A01DC1"/>
    <w:rsid w:val="00A02792"/>
    <w:rsid w:val="00A03045"/>
    <w:rsid w:val="00A031D8"/>
    <w:rsid w:val="00A03723"/>
    <w:rsid w:val="00A03E37"/>
    <w:rsid w:val="00A03E5C"/>
    <w:rsid w:val="00A043A5"/>
    <w:rsid w:val="00A048A8"/>
    <w:rsid w:val="00A04F49"/>
    <w:rsid w:val="00A04F86"/>
    <w:rsid w:val="00A058DA"/>
    <w:rsid w:val="00A05A21"/>
    <w:rsid w:val="00A05BDF"/>
    <w:rsid w:val="00A0693E"/>
    <w:rsid w:val="00A06B45"/>
    <w:rsid w:val="00A06B5D"/>
    <w:rsid w:val="00A06F99"/>
    <w:rsid w:val="00A0796B"/>
    <w:rsid w:val="00A07B19"/>
    <w:rsid w:val="00A07BD1"/>
    <w:rsid w:val="00A10279"/>
    <w:rsid w:val="00A102B5"/>
    <w:rsid w:val="00A106C1"/>
    <w:rsid w:val="00A11114"/>
    <w:rsid w:val="00A11602"/>
    <w:rsid w:val="00A11EE5"/>
    <w:rsid w:val="00A1238A"/>
    <w:rsid w:val="00A128A1"/>
    <w:rsid w:val="00A12B84"/>
    <w:rsid w:val="00A130C7"/>
    <w:rsid w:val="00A13191"/>
    <w:rsid w:val="00A132E2"/>
    <w:rsid w:val="00A133C9"/>
    <w:rsid w:val="00A13935"/>
    <w:rsid w:val="00A13A8C"/>
    <w:rsid w:val="00A13E54"/>
    <w:rsid w:val="00A13EC0"/>
    <w:rsid w:val="00A1437D"/>
    <w:rsid w:val="00A14429"/>
    <w:rsid w:val="00A14FF4"/>
    <w:rsid w:val="00A15165"/>
    <w:rsid w:val="00A15217"/>
    <w:rsid w:val="00A152C2"/>
    <w:rsid w:val="00A15745"/>
    <w:rsid w:val="00A15A82"/>
    <w:rsid w:val="00A164E5"/>
    <w:rsid w:val="00A16B14"/>
    <w:rsid w:val="00A16EC8"/>
    <w:rsid w:val="00A16F35"/>
    <w:rsid w:val="00A17F63"/>
    <w:rsid w:val="00A202C2"/>
    <w:rsid w:val="00A20396"/>
    <w:rsid w:val="00A20A4A"/>
    <w:rsid w:val="00A20F7D"/>
    <w:rsid w:val="00A21264"/>
    <w:rsid w:val="00A21343"/>
    <w:rsid w:val="00A21429"/>
    <w:rsid w:val="00A215C9"/>
    <w:rsid w:val="00A2193B"/>
    <w:rsid w:val="00A22560"/>
    <w:rsid w:val="00A22791"/>
    <w:rsid w:val="00A22ECA"/>
    <w:rsid w:val="00A2341C"/>
    <w:rsid w:val="00A2351A"/>
    <w:rsid w:val="00A236CB"/>
    <w:rsid w:val="00A24157"/>
    <w:rsid w:val="00A244CC"/>
    <w:rsid w:val="00A245A9"/>
    <w:rsid w:val="00A25119"/>
    <w:rsid w:val="00A25DF3"/>
    <w:rsid w:val="00A264A9"/>
    <w:rsid w:val="00A26574"/>
    <w:rsid w:val="00A27519"/>
    <w:rsid w:val="00A27785"/>
    <w:rsid w:val="00A27C9B"/>
    <w:rsid w:val="00A27E92"/>
    <w:rsid w:val="00A27FCE"/>
    <w:rsid w:val="00A30187"/>
    <w:rsid w:val="00A30BFE"/>
    <w:rsid w:val="00A30C7F"/>
    <w:rsid w:val="00A31220"/>
    <w:rsid w:val="00A321EF"/>
    <w:rsid w:val="00A3266E"/>
    <w:rsid w:val="00A32CB5"/>
    <w:rsid w:val="00A33832"/>
    <w:rsid w:val="00A33A3E"/>
    <w:rsid w:val="00A33DAD"/>
    <w:rsid w:val="00A341B8"/>
    <w:rsid w:val="00A3448A"/>
    <w:rsid w:val="00A34C3E"/>
    <w:rsid w:val="00A355FA"/>
    <w:rsid w:val="00A356B4"/>
    <w:rsid w:val="00A3576B"/>
    <w:rsid w:val="00A357ED"/>
    <w:rsid w:val="00A3584E"/>
    <w:rsid w:val="00A361CC"/>
    <w:rsid w:val="00A36297"/>
    <w:rsid w:val="00A36C3E"/>
    <w:rsid w:val="00A36CDF"/>
    <w:rsid w:val="00A37207"/>
    <w:rsid w:val="00A37DA3"/>
    <w:rsid w:val="00A4074B"/>
    <w:rsid w:val="00A415D7"/>
    <w:rsid w:val="00A41DEE"/>
    <w:rsid w:val="00A41E2B"/>
    <w:rsid w:val="00A4224E"/>
    <w:rsid w:val="00A423BE"/>
    <w:rsid w:val="00A423F1"/>
    <w:rsid w:val="00A42E1F"/>
    <w:rsid w:val="00A4373D"/>
    <w:rsid w:val="00A439CD"/>
    <w:rsid w:val="00A43A01"/>
    <w:rsid w:val="00A43F83"/>
    <w:rsid w:val="00A44091"/>
    <w:rsid w:val="00A442A5"/>
    <w:rsid w:val="00A442F1"/>
    <w:rsid w:val="00A446A1"/>
    <w:rsid w:val="00A44C60"/>
    <w:rsid w:val="00A4506D"/>
    <w:rsid w:val="00A451B0"/>
    <w:rsid w:val="00A455B3"/>
    <w:rsid w:val="00A45688"/>
    <w:rsid w:val="00A45848"/>
    <w:rsid w:val="00A458B8"/>
    <w:rsid w:val="00A45B74"/>
    <w:rsid w:val="00A45CBD"/>
    <w:rsid w:val="00A46223"/>
    <w:rsid w:val="00A4636D"/>
    <w:rsid w:val="00A46922"/>
    <w:rsid w:val="00A469C4"/>
    <w:rsid w:val="00A46AD9"/>
    <w:rsid w:val="00A46C08"/>
    <w:rsid w:val="00A47275"/>
    <w:rsid w:val="00A47A3C"/>
    <w:rsid w:val="00A47B5A"/>
    <w:rsid w:val="00A47DB5"/>
    <w:rsid w:val="00A47DEB"/>
    <w:rsid w:val="00A503BB"/>
    <w:rsid w:val="00A507E6"/>
    <w:rsid w:val="00A50B10"/>
    <w:rsid w:val="00A511F4"/>
    <w:rsid w:val="00A51734"/>
    <w:rsid w:val="00A517DB"/>
    <w:rsid w:val="00A5199F"/>
    <w:rsid w:val="00A519AD"/>
    <w:rsid w:val="00A51F1A"/>
    <w:rsid w:val="00A5202E"/>
    <w:rsid w:val="00A52D64"/>
    <w:rsid w:val="00A52E1D"/>
    <w:rsid w:val="00A537C5"/>
    <w:rsid w:val="00A545CF"/>
    <w:rsid w:val="00A5481E"/>
    <w:rsid w:val="00A548E5"/>
    <w:rsid w:val="00A54E48"/>
    <w:rsid w:val="00A55080"/>
    <w:rsid w:val="00A55200"/>
    <w:rsid w:val="00A5659E"/>
    <w:rsid w:val="00A56E50"/>
    <w:rsid w:val="00A57BC4"/>
    <w:rsid w:val="00A57C2C"/>
    <w:rsid w:val="00A57EAC"/>
    <w:rsid w:val="00A60199"/>
    <w:rsid w:val="00A6050D"/>
    <w:rsid w:val="00A60589"/>
    <w:rsid w:val="00A61499"/>
    <w:rsid w:val="00A619CE"/>
    <w:rsid w:val="00A61FAC"/>
    <w:rsid w:val="00A6234A"/>
    <w:rsid w:val="00A62A08"/>
    <w:rsid w:val="00A62A77"/>
    <w:rsid w:val="00A63257"/>
    <w:rsid w:val="00A6338E"/>
    <w:rsid w:val="00A63483"/>
    <w:rsid w:val="00A637BA"/>
    <w:rsid w:val="00A63BFE"/>
    <w:rsid w:val="00A63E1E"/>
    <w:rsid w:val="00A63E96"/>
    <w:rsid w:val="00A640A0"/>
    <w:rsid w:val="00A644F7"/>
    <w:rsid w:val="00A647AE"/>
    <w:rsid w:val="00A64D51"/>
    <w:rsid w:val="00A65566"/>
    <w:rsid w:val="00A6559F"/>
    <w:rsid w:val="00A657D7"/>
    <w:rsid w:val="00A660AC"/>
    <w:rsid w:val="00A66275"/>
    <w:rsid w:val="00A67CCD"/>
    <w:rsid w:val="00A67E6C"/>
    <w:rsid w:val="00A67FAD"/>
    <w:rsid w:val="00A700BA"/>
    <w:rsid w:val="00A708F3"/>
    <w:rsid w:val="00A70B49"/>
    <w:rsid w:val="00A70B8E"/>
    <w:rsid w:val="00A71744"/>
    <w:rsid w:val="00A71AF2"/>
    <w:rsid w:val="00A71B99"/>
    <w:rsid w:val="00A721B4"/>
    <w:rsid w:val="00A725AF"/>
    <w:rsid w:val="00A72AAB"/>
    <w:rsid w:val="00A731B7"/>
    <w:rsid w:val="00A739D0"/>
    <w:rsid w:val="00A7412F"/>
    <w:rsid w:val="00A7464A"/>
    <w:rsid w:val="00A747E0"/>
    <w:rsid w:val="00A74A7F"/>
    <w:rsid w:val="00A74DC2"/>
    <w:rsid w:val="00A74ECE"/>
    <w:rsid w:val="00A75610"/>
    <w:rsid w:val="00A761D4"/>
    <w:rsid w:val="00A7644D"/>
    <w:rsid w:val="00A77BF3"/>
    <w:rsid w:val="00A77EC4"/>
    <w:rsid w:val="00A804EB"/>
    <w:rsid w:val="00A813A3"/>
    <w:rsid w:val="00A815C7"/>
    <w:rsid w:val="00A8202E"/>
    <w:rsid w:val="00A82622"/>
    <w:rsid w:val="00A82EAB"/>
    <w:rsid w:val="00A82EAC"/>
    <w:rsid w:val="00A83655"/>
    <w:rsid w:val="00A8393E"/>
    <w:rsid w:val="00A83BA1"/>
    <w:rsid w:val="00A84098"/>
    <w:rsid w:val="00A8450A"/>
    <w:rsid w:val="00A84BFC"/>
    <w:rsid w:val="00A84C81"/>
    <w:rsid w:val="00A8506F"/>
    <w:rsid w:val="00A85539"/>
    <w:rsid w:val="00A8575A"/>
    <w:rsid w:val="00A85A3D"/>
    <w:rsid w:val="00A85A7C"/>
    <w:rsid w:val="00A85C6C"/>
    <w:rsid w:val="00A85EF6"/>
    <w:rsid w:val="00A85F36"/>
    <w:rsid w:val="00A86198"/>
    <w:rsid w:val="00A861C6"/>
    <w:rsid w:val="00A8676A"/>
    <w:rsid w:val="00A869D7"/>
    <w:rsid w:val="00A87322"/>
    <w:rsid w:val="00A873FE"/>
    <w:rsid w:val="00A8740A"/>
    <w:rsid w:val="00A87722"/>
    <w:rsid w:val="00A87866"/>
    <w:rsid w:val="00A87EEA"/>
    <w:rsid w:val="00A90164"/>
    <w:rsid w:val="00A90BFB"/>
    <w:rsid w:val="00A914EC"/>
    <w:rsid w:val="00A917DE"/>
    <w:rsid w:val="00A921FF"/>
    <w:rsid w:val="00A92879"/>
    <w:rsid w:val="00A92C67"/>
    <w:rsid w:val="00A93018"/>
    <w:rsid w:val="00A931F6"/>
    <w:rsid w:val="00A93509"/>
    <w:rsid w:val="00A93D28"/>
    <w:rsid w:val="00A9442A"/>
    <w:rsid w:val="00A94921"/>
    <w:rsid w:val="00A94B53"/>
    <w:rsid w:val="00A95031"/>
    <w:rsid w:val="00A9504C"/>
    <w:rsid w:val="00A952EE"/>
    <w:rsid w:val="00A954DA"/>
    <w:rsid w:val="00A956FE"/>
    <w:rsid w:val="00A95752"/>
    <w:rsid w:val="00A96776"/>
    <w:rsid w:val="00A96B6A"/>
    <w:rsid w:val="00A972DF"/>
    <w:rsid w:val="00A97BE3"/>
    <w:rsid w:val="00A97C0D"/>
    <w:rsid w:val="00AA016F"/>
    <w:rsid w:val="00AA111D"/>
    <w:rsid w:val="00AA15FC"/>
    <w:rsid w:val="00AA19EB"/>
    <w:rsid w:val="00AA1EB5"/>
    <w:rsid w:val="00AA1ED6"/>
    <w:rsid w:val="00AA2335"/>
    <w:rsid w:val="00AA242C"/>
    <w:rsid w:val="00AA25A3"/>
    <w:rsid w:val="00AA2864"/>
    <w:rsid w:val="00AA2B39"/>
    <w:rsid w:val="00AA2D0C"/>
    <w:rsid w:val="00AA3390"/>
    <w:rsid w:val="00AA33D0"/>
    <w:rsid w:val="00AA3C13"/>
    <w:rsid w:val="00AA4C51"/>
    <w:rsid w:val="00AA51D6"/>
    <w:rsid w:val="00AA5938"/>
    <w:rsid w:val="00AA5CDB"/>
    <w:rsid w:val="00AA6432"/>
    <w:rsid w:val="00AA6493"/>
    <w:rsid w:val="00AA6594"/>
    <w:rsid w:val="00AA6AAB"/>
    <w:rsid w:val="00AA70E0"/>
    <w:rsid w:val="00AB031E"/>
    <w:rsid w:val="00AB0BC8"/>
    <w:rsid w:val="00AB11CA"/>
    <w:rsid w:val="00AB14D9"/>
    <w:rsid w:val="00AB1568"/>
    <w:rsid w:val="00AB19F0"/>
    <w:rsid w:val="00AB1EAC"/>
    <w:rsid w:val="00AB1F40"/>
    <w:rsid w:val="00AB20FF"/>
    <w:rsid w:val="00AB250C"/>
    <w:rsid w:val="00AB256D"/>
    <w:rsid w:val="00AB2588"/>
    <w:rsid w:val="00AB2DCD"/>
    <w:rsid w:val="00AB3016"/>
    <w:rsid w:val="00AB352A"/>
    <w:rsid w:val="00AB3B99"/>
    <w:rsid w:val="00AB3CF0"/>
    <w:rsid w:val="00AB3D93"/>
    <w:rsid w:val="00AB3FAB"/>
    <w:rsid w:val="00AB3FCC"/>
    <w:rsid w:val="00AB411F"/>
    <w:rsid w:val="00AB43E8"/>
    <w:rsid w:val="00AB4493"/>
    <w:rsid w:val="00AB458A"/>
    <w:rsid w:val="00AB4A89"/>
    <w:rsid w:val="00AB4AB8"/>
    <w:rsid w:val="00AB4ECF"/>
    <w:rsid w:val="00AB533D"/>
    <w:rsid w:val="00AB6163"/>
    <w:rsid w:val="00AB631C"/>
    <w:rsid w:val="00AB655E"/>
    <w:rsid w:val="00AB65A5"/>
    <w:rsid w:val="00AB6F81"/>
    <w:rsid w:val="00AB74EC"/>
    <w:rsid w:val="00AC007F"/>
    <w:rsid w:val="00AC08B0"/>
    <w:rsid w:val="00AC09DF"/>
    <w:rsid w:val="00AC0FF5"/>
    <w:rsid w:val="00AC109A"/>
    <w:rsid w:val="00AC1503"/>
    <w:rsid w:val="00AC1B79"/>
    <w:rsid w:val="00AC208C"/>
    <w:rsid w:val="00AC2262"/>
    <w:rsid w:val="00AC2448"/>
    <w:rsid w:val="00AC257C"/>
    <w:rsid w:val="00AC2ECD"/>
    <w:rsid w:val="00AC2F87"/>
    <w:rsid w:val="00AC3119"/>
    <w:rsid w:val="00AC39F6"/>
    <w:rsid w:val="00AC4116"/>
    <w:rsid w:val="00AC41DB"/>
    <w:rsid w:val="00AC49FB"/>
    <w:rsid w:val="00AC4A00"/>
    <w:rsid w:val="00AC4DAB"/>
    <w:rsid w:val="00AC5A10"/>
    <w:rsid w:val="00AC6303"/>
    <w:rsid w:val="00AC718F"/>
    <w:rsid w:val="00AC71B2"/>
    <w:rsid w:val="00AC7364"/>
    <w:rsid w:val="00AC7789"/>
    <w:rsid w:val="00AC792E"/>
    <w:rsid w:val="00AC7944"/>
    <w:rsid w:val="00AC79EA"/>
    <w:rsid w:val="00AC7D3F"/>
    <w:rsid w:val="00AC7F5F"/>
    <w:rsid w:val="00AD02C0"/>
    <w:rsid w:val="00AD0843"/>
    <w:rsid w:val="00AD0AA3"/>
    <w:rsid w:val="00AD1864"/>
    <w:rsid w:val="00AD19F5"/>
    <w:rsid w:val="00AD22AA"/>
    <w:rsid w:val="00AD2426"/>
    <w:rsid w:val="00AD34F3"/>
    <w:rsid w:val="00AD3BA9"/>
    <w:rsid w:val="00AD3C26"/>
    <w:rsid w:val="00AD3CA7"/>
    <w:rsid w:val="00AD3F94"/>
    <w:rsid w:val="00AD44A1"/>
    <w:rsid w:val="00AD4A5A"/>
    <w:rsid w:val="00AD4BE4"/>
    <w:rsid w:val="00AD4CC0"/>
    <w:rsid w:val="00AD567E"/>
    <w:rsid w:val="00AD596C"/>
    <w:rsid w:val="00AD5C2D"/>
    <w:rsid w:val="00AD630D"/>
    <w:rsid w:val="00AD68C2"/>
    <w:rsid w:val="00AD6C3A"/>
    <w:rsid w:val="00AD6F6E"/>
    <w:rsid w:val="00AD718E"/>
    <w:rsid w:val="00AD7954"/>
    <w:rsid w:val="00AE02A9"/>
    <w:rsid w:val="00AE05A5"/>
    <w:rsid w:val="00AE09EA"/>
    <w:rsid w:val="00AE146C"/>
    <w:rsid w:val="00AE17AB"/>
    <w:rsid w:val="00AE18A0"/>
    <w:rsid w:val="00AE1987"/>
    <w:rsid w:val="00AE1F75"/>
    <w:rsid w:val="00AE2360"/>
    <w:rsid w:val="00AE27AC"/>
    <w:rsid w:val="00AE2951"/>
    <w:rsid w:val="00AE2A18"/>
    <w:rsid w:val="00AE2CD1"/>
    <w:rsid w:val="00AE2E65"/>
    <w:rsid w:val="00AE2FEB"/>
    <w:rsid w:val="00AE3A2D"/>
    <w:rsid w:val="00AE3D43"/>
    <w:rsid w:val="00AE3EF3"/>
    <w:rsid w:val="00AE3FF4"/>
    <w:rsid w:val="00AE40E0"/>
    <w:rsid w:val="00AE438B"/>
    <w:rsid w:val="00AE4496"/>
    <w:rsid w:val="00AE4B9A"/>
    <w:rsid w:val="00AE4BBE"/>
    <w:rsid w:val="00AE4DBA"/>
    <w:rsid w:val="00AE4F07"/>
    <w:rsid w:val="00AE5972"/>
    <w:rsid w:val="00AE5CEC"/>
    <w:rsid w:val="00AE63C2"/>
    <w:rsid w:val="00AE64AA"/>
    <w:rsid w:val="00AE659D"/>
    <w:rsid w:val="00AE6D9C"/>
    <w:rsid w:val="00AE77A7"/>
    <w:rsid w:val="00AE7A16"/>
    <w:rsid w:val="00AE7E3B"/>
    <w:rsid w:val="00AF0198"/>
    <w:rsid w:val="00AF0280"/>
    <w:rsid w:val="00AF0438"/>
    <w:rsid w:val="00AF04F0"/>
    <w:rsid w:val="00AF0532"/>
    <w:rsid w:val="00AF09A7"/>
    <w:rsid w:val="00AF0A9A"/>
    <w:rsid w:val="00AF0ECC"/>
    <w:rsid w:val="00AF0F2C"/>
    <w:rsid w:val="00AF115D"/>
    <w:rsid w:val="00AF1C5D"/>
    <w:rsid w:val="00AF289D"/>
    <w:rsid w:val="00AF2B89"/>
    <w:rsid w:val="00AF2DAB"/>
    <w:rsid w:val="00AF3707"/>
    <w:rsid w:val="00AF3BF2"/>
    <w:rsid w:val="00AF41DC"/>
    <w:rsid w:val="00AF42D7"/>
    <w:rsid w:val="00AF4312"/>
    <w:rsid w:val="00AF44D8"/>
    <w:rsid w:val="00AF4CE7"/>
    <w:rsid w:val="00AF4DD6"/>
    <w:rsid w:val="00AF5BDB"/>
    <w:rsid w:val="00AF5C65"/>
    <w:rsid w:val="00AF5E42"/>
    <w:rsid w:val="00AF632D"/>
    <w:rsid w:val="00AF6664"/>
    <w:rsid w:val="00AF6E14"/>
    <w:rsid w:val="00AF6EDA"/>
    <w:rsid w:val="00AF6EEB"/>
    <w:rsid w:val="00AF7195"/>
    <w:rsid w:val="00AF7C49"/>
    <w:rsid w:val="00B000D8"/>
    <w:rsid w:val="00B00616"/>
    <w:rsid w:val="00B006FE"/>
    <w:rsid w:val="00B007CB"/>
    <w:rsid w:val="00B00A9A"/>
    <w:rsid w:val="00B00AA1"/>
    <w:rsid w:val="00B012C0"/>
    <w:rsid w:val="00B017C7"/>
    <w:rsid w:val="00B021B8"/>
    <w:rsid w:val="00B02547"/>
    <w:rsid w:val="00B026AF"/>
    <w:rsid w:val="00B02733"/>
    <w:rsid w:val="00B0279D"/>
    <w:rsid w:val="00B02858"/>
    <w:rsid w:val="00B02AA9"/>
    <w:rsid w:val="00B02CF9"/>
    <w:rsid w:val="00B02E1F"/>
    <w:rsid w:val="00B02FA3"/>
    <w:rsid w:val="00B0334E"/>
    <w:rsid w:val="00B03374"/>
    <w:rsid w:val="00B03711"/>
    <w:rsid w:val="00B03AE3"/>
    <w:rsid w:val="00B0440B"/>
    <w:rsid w:val="00B05084"/>
    <w:rsid w:val="00B050E8"/>
    <w:rsid w:val="00B0514A"/>
    <w:rsid w:val="00B052C8"/>
    <w:rsid w:val="00B05547"/>
    <w:rsid w:val="00B057A9"/>
    <w:rsid w:val="00B057C5"/>
    <w:rsid w:val="00B06CBB"/>
    <w:rsid w:val="00B06E13"/>
    <w:rsid w:val="00B070C5"/>
    <w:rsid w:val="00B072DF"/>
    <w:rsid w:val="00B07C39"/>
    <w:rsid w:val="00B1022B"/>
    <w:rsid w:val="00B10582"/>
    <w:rsid w:val="00B1114F"/>
    <w:rsid w:val="00B11387"/>
    <w:rsid w:val="00B11EDB"/>
    <w:rsid w:val="00B121B0"/>
    <w:rsid w:val="00B12802"/>
    <w:rsid w:val="00B12CB2"/>
    <w:rsid w:val="00B13162"/>
    <w:rsid w:val="00B13368"/>
    <w:rsid w:val="00B1354A"/>
    <w:rsid w:val="00B1386A"/>
    <w:rsid w:val="00B13BD0"/>
    <w:rsid w:val="00B13CD1"/>
    <w:rsid w:val="00B143DB"/>
    <w:rsid w:val="00B14446"/>
    <w:rsid w:val="00B14E5C"/>
    <w:rsid w:val="00B14ECA"/>
    <w:rsid w:val="00B15190"/>
    <w:rsid w:val="00B15717"/>
    <w:rsid w:val="00B157F9"/>
    <w:rsid w:val="00B1585A"/>
    <w:rsid w:val="00B15ADB"/>
    <w:rsid w:val="00B1656A"/>
    <w:rsid w:val="00B16969"/>
    <w:rsid w:val="00B16B78"/>
    <w:rsid w:val="00B16C85"/>
    <w:rsid w:val="00B1723C"/>
    <w:rsid w:val="00B1793A"/>
    <w:rsid w:val="00B17B29"/>
    <w:rsid w:val="00B17C43"/>
    <w:rsid w:val="00B17E1E"/>
    <w:rsid w:val="00B20256"/>
    <w:rsid w:val="00B205A7"/>
    <w:rsid w:val="00B20A59"/>
    <w:rsid w:val="00B20D09"/>
    <w:rsid w:val="00B20D62"/>
    <w:rsid w:val="00B20F0D"/>
    <w:rsid w:val="00B2113B"/>
    <w:rsid w:val="00B212B9"/>
    <w:rsid w:val="00B21393"/>
    <w:rsid w:val="00B21C7D"/>
    <w:rsid w:val="00B21DDF"/>
    <w:rsid w:val="00B222CB"/>
    <w:rsid w:val="00B2261D"/>
    <w:rsid w:val="00B226F6"/>
    <w:rsid w:val="00B22A8D"/>
    <w:rsid w:val="00B22B0F"/>
    <w:rsid w:val="00B22C1D"/>
    <w:rsid w:val="00B22D6A"/>
    <w:rsid w:val="00B230CD"/>
    <w:rsid w:val="00B23B64"/>
    <w:rsid w:val="00B23EA1"/>
    <w:rsid w:val="00B242EF"/>
    <w:rsid w:val="00B250DF"/>
    <w:rsid w:val="00B25225"/>
    <w:rsid w:val="00B253F0"/>
    <w:rsid w:val="00B262FB"/>
    <w:rsid w:val="00B2763F"/>
    <w:rsid w:val="00B27883"/>
    <w:rsid w:val="00B27AAC"/>
    <w:rsid w:val="00B3028D"/>
    <w:rsid w:val="00B303D0"/>
    <w:rsid w:val="00B30929"/>
    <w:rsid w:val="00B30E77"/>
    <w:rsid w:val="00B31580"/>
    <w:rsid w:val="00B31C85"/>
    <w:rsid w:val="00B32142"/>
    <w:rsid w:val="00B32495"/>
    <w:rsid w:val="00B32CDC"/>
    <w:rsid w:val="00B3358E"/>
    <w:rsid w:val="00B341D6"/>
    <w:rsid w:val="00B34230"/>
    <w:rsid w:val="00B34886"/>
    <w:rsid w:val="00B34C15"/>
    <w:rsid w:val="00B34EE8"/>
    <w:rsid w:val="00B351E8"/>
    <w:rsid w:val="00B3555F"/>
    <w:rsid w:val="00B355B7"/>
    <w:rsid w:val="00B358E5"/>
    <w:rsid w:val="00B35A0D"/>
    <w:rsid w:val="00B35DC8"/>
    <w:rsid w:val="00B3669B"/>
    <w:rsid w:val="00B36A63"/>
    <w:rsid w:val="00B36AA6"/>
    <w:rsid w:val="00B36BC0"/>
    <w:rsid w:val="00B36DCF"/>
    <w:rsid w:val="00B36FE2"/>
    <w:rsid w:val="00B3707B"/>
    <w:rsid w:val="00B372AA"/>
    <w:rsid w:val="00B37374"/>
    <w:rsid w:val="00B374AA"/>
    <w:rsid w:val="00B37954"/>
    <w:rsid w:val="00B37FD6"/>
    <w:rsid w:val="00B40445"/>
    <w:rsid w:val="00B40FB3"/>
    <w:rsid w:val="00B40FEE"/>
    <w:rsid w:val="00B411C2"/>
    <w:rsid w:val="00B41888"/>
    <w:rsid w:val="00B41941"/>
    <w:rsid w:val="00B42334"/>
    <w:rsid w:val="00B42713"/>
    <w:rsid w:val="00B42FB1"/>
    <w:rsid w:val="00B43040"/>
    <w:rsid w:val="00B43799"/>
    <w:rsid w:val="00B43CEF"/>
    <w:rsid w:val="00B43F17"/>
    <w:rsid w:val="00B442D2"/>
    <w:rsid w:val="00B44C47"/>
    <w:rsid w:val="00B44D30"/>
    <w:rsid w:val="00B4532E"/>
    <w:rsid w:val="00B45A52"/>
    <w:rsid w:val="00B45B99"/>
    <w:rsid w:val="00B46175"/>
    <w:rsid w:val="00B46926"/>
    <w:rsid w:val="00B47264"/>
    <w:rsid w:val="00B4741D"/>
    <w:rsid w:val="00B476F6"/>
    <w:rsid w:val="00B47813"/>
    <w:rsid w:val="00B47A7D"/>
    <w:rsid w:val="00B47B94"/>
    <w:rsid w:val="00B47F0C"/>
    <w:rsid w:val="00B50370"/>
    <w:rsid w:val="00B50372"/>
    <w:rsid w:val="00B511B7"/>
    <w:rsid w:val="00B51207"/>
    <w:rsid w:val="00B52A61"/>
    <w:rsid w:val="00B52CEB"/>
    <w:rsid w:val="00B53024"/>
    <w:rsid w:val="00B532C1"/>
    <w:rsid w:val="00B53505"/>
    <w:rsid w:val="00B535F2"/>
    <w:rsid w:val="00B53780"/>
    <w:rsid w:val="00B5397C"/>
    <w:rsid w:val="00B54284"/>
    <w:rsid w:val="00B566A8"/>
    <w:rsid w:val="00B573A3"/>
    <w:rsid w:val="00B577AD"/>
    <w:rsid w:val="00B57971"/>
    <w:rsid w:val="00B57D4B"/>
    <w:rsid w:val="00B60C30"/>
    <w:rsid w:val="00B6124F"/>
    <w:rsid w:val="00B617BD"/>
    <w:rsid w:val="00B6180B"/>
    <w:rsid w:val="00B61C56"/>
    <w:rsid w:val="00B6238C"/>
    <w:rsid w:val="00B627AA"/>
    <w:rsid w:val="00B627E8"/>
    <w:rsid w:val="00B62838"/>
    <w:rsid w:val="00B6296B"/>
    <w:rsid w:val="00B62DBB"/>
    <w:rsid w:val="00B63A80"/>
    <w:rsid w:val="00B63F01"/>
    <w:rsid w:val="00B63FE9"/>
    <w:rsid w:val="00B6408D"/>
    <w:rsid w:val="00B64B35"/>
    <w:rsid w:val="00B6521D"/>
    <w:rsid w:val="00B65825"/>
    <w:rsid w:val="00B65E98"/>
    <w:rsid w:val="00B660CE"/>
    <w:rsid w:val="00B660D0"/>
    <w:rsid w:val="00B66221"/>
    <w:rsid w:val="00B662F7"/>
    <w:rsid w:val="00B664C7"/>
    <w:rsid w:val="00B66A37"/>
    <w:rsid w:val="00B66A3A"/>
    <w:rsid w:val="00B66BBC"/>
    <w:rsid w:val="00B66C19"/>
    <w:rsid w:val="00B67075"/>
    <w:rsid w:val="00B67269"/>
    <w:rsid w:val="00B674AB"/>
    <w:rsid w:val="00B6776B"/>
    <w:rsid w:val="00B67936"/>
    <w:rsid w:val="00B67A94"/>
    <w:rsid w:val="00B70CBF"/>
    <w:rsid w:val="00B731C6"/>
    <w:rsid w:val="00B731F7"/>
    <w:rsid w:val="00B7375B"/>
    <w:rsid w:val="00B739F6"/>
    <w:rsid w:val="00B747A1"/>
    <w:rsid w:val="00B74FF0"/>
    <w:rsid w:val="00B7513D"/>
    <w:rsid w:val="00B7549F"/>
    <w:rsid w:val="00B75A51"/>
    <w:rsid w:val="00B75AA6"/>
    <w:rsid w:val="00B75CC6"/>
    <w:rsid w:val="00B75F94"/>
    <w:rsid w:val="00B7624B"/>
    <w:rsid w:val="00B763BD"/>
    <w:rsid w:val="00B76858"/>
    <w:rsid w:val="00B76D2B"/>
    <w:rsid w:val="00B77241"/>
    <w:rsid w:val="00B773F8"/>
    <w:rsid w:val="00B77C2F"/>
    <w:rsid w:val="00B77FD3"/>
    <w:rsid w:val="00B80337"/>
    <w:rsid w:val="00B80A10"/>
    <w:rsid w:val="00B8198B"/>
    <w:rsid w:val="00B81A23"/>
    <w:rsid w:val="00B81A6C"/>
    <w:rsid w:val="00B81DC5"/>
    <w:rsid w:val="00B824D5"/>
    <w:rsid w:val="00B83417"/>
    <w:rsid w:val="00B836EF"/>
    <w:rsid w:val="00B83759"/>
    <w:rsid w:val="00B84893"/>
    <w:rsid w:val="00B84AF0"/>
    <w:rsid w:val="00B85A20"/>
    <w:rsid w:val="00B85DE5"/>
    <w:rsid w:val="00B860D6"/>
    <w:rsid w:val="00B8611F"/>
    <w:rsid w:val="00B86323"/>
    <w:rsid w:val="00B86396"/>
    <w:rsid w:val="00B86776"/>
    <w:rsid w:val="00B86B51"/>
    <w:rsid w:val="00B86F75"/>
    <w:rsid w:val="00B876A4"/>
    <w:rsid w:val="00B87C21"/>
    <w:rsid w:val="00B87C26"/>
    <w:rsid w:val="00B90161"/>
    <w:rsid w:val="00B9094B"/>
    <w:rsid w:val="00B909F3"/>
    <w:rsid w:val="00B90F73"/>
    <w:rsid w:val="00B920AE"/>
    <w:rsid w:val="00B92CA6"/>
    <w:rsid w:val="00B92E86"/>
    <w:rsid w:val="00B93013"/>
    <w:rsid w:val="00B933DC"/>
    <w:rsid w:val="00B936BF"/>
    <w:rsid w:val="00B93768"/>
    <w:rsid w:val="00B93B15"/>
    <w:rsid w:val="00B93B59"/>
    <w:rsid w:val="00B93B97"/>
    <w:rsid w:val="00B93BD3"/>
    <w:rsid w:val="00B93E1F"/>
    <w:rsid w:val="00B9406A"/>
    <w:rsid w:val="00B94383"/>
    <w:rsid w:val="00B946EE"/>
    <w:rsid w:val="00B94767"/>
    <w:rsid w:val="00B94890"/>
    <w:rsid w:val="00B94A35"/>
    <w:rsid w:val="00B94E8C"/>
    <w:rsid w:val="00B95641"/>
    <w:rsid w:val="00B9589D"/>
    <w:rsid w:val="00B95BAD"/>
    <w:rsid w:val="00B95CDE"/>
    <w:rsid w:val="00B95E3E"/>
    <w:rsid w:val="00B960A1"/>
    <w:rsid w:val="00B963D2"/>
    <w:rsid w:val="00B96A15"/>
    <w:rsid w:val="00B9725A"/>
    <w:rsid w:val="00B972E4"/>
    <w:rsid w:val="00B977C7"/>
    <w:rsid w:val="00B97F5A"/>
    <w:rsid w:val="00BA02D4"/>
    <w:rsid w:val="00BA0480"/>
    <w:rsid w:val="00BA04C4"/>
    <w:rsid w:val="00BA0781"/>
    <w:rsid w:val="00BA07F7"/>
    <w:rsid w:val="00BA0DB2"/>
    <w:rsid w:val="00BA17D2"/>
    <w:rsid w:val="00BA1939"/>
    <w:rsid w:val="00BA2280"/>
    <w:rsid w:val="00BA2599"/>
    <w:rsid w:val="00BA29BB"/>
    <w:rsid w:val="00BA2A08"/>
    <w:rsid w:val="00BA2CE8"/>
    <w:rsid w:val="00BA2E01"/>
    <w:rsid w:val="00BA2F72"/>
    <w:rsid w:val="00BA3798"/>
    <w:rsid w:val="00BA3909"/>
    <w:rsid w:val="00BA3FB1"/>
    <w:rsid w:val="00BA40C8"/>
    <w:rsid w:val="00BA4775"/>
    <w:rsid w:val="00BA4E83"/>
    <w:rsid w:val="00BA52FF"/>
    <w:rsid w:val="00BA534C"/>
    <w:rsid w:val="00BA557F"/>
    <w:rsid w:val="00BA56D2"/>
    <w:rsid w:val="00BA5866"/>
    <w:rsid w:val="00BA58C4"/>
    <w:rsid w:val="00BA5E73"/>
    <w:rsid w:val="00BA5F45"/>
    <w:rsid w:val="00BA65C4"/>
    <w:rsid w:val="00BA6FBC"/>
    <w:rsid w:val="00BA71EF"/>
    <w:rsid w:val="00BA75EB"/>
    <w:rsid w:val="00BA76E0"/>
    <w:rsid w:val="00BB0264"/>
    <w:rsid w:val="00BB04DB"/>
    <w:rsid w:val="00BB05DF"/>
    <w:rsid w:val="00BB0EDB"/>
    <w:rsid w:val="00BB103A"/>
    <w:rsid w:val="00BB10CC"/>
    <w:rsid w:val="00BB11A0"/>
    <w:rsid w:val="00BB1814"/>
    <w:rsid w:val="00BB1855"/>
    <w:rsid w:val="00BB2211"/>
    <w:rsid w:val="00BB225E"/>
    <w:rsid w:val="00BB2536"/>
    <w:rsid w:val="00BB2747"/>
    <w:rsid w:val="00BB278F"/>
    <w:rsid w:val="00BB2A25"/>
    <w:rsid w:val="00BB2E57"/>
    <w:rsid w:val="00BB3E68"/>
    <w:rsid w:val="00BB3E8C"/>
    <w:rsid w:val="00BB4384"/>
    <w:rsid w:val="00BB4BE2"/>
    <w:rsid w:val="00BB510A"/>
    <w:rsid w:val="00BB51E9"/>
    <w:rsid w:val="00BB549D"/>
    <w:rsid w:val="00BB5A1A"/>
    <w:rsid w:val="00BB5AB5"/>
    <w:rsid w:val="00BB5FA0"/>
    <w:rsid w:val="00BB6079"/>
    <w:rsid w:val="00BB61F2"/>
    <w:rsid w:val="00BB668F"/>
    <w:rsid w:val="00BB6AE6"/>
    <w:rsid w:val="00BB6C1C"/>
    <w:rsid w:val="00BB6EC2"/>
    <w:rsid w:val="00BB7AD6"/>
    <w:rsid w:val="00BB7C81"/>
    <w:rsid w:val="00BB7D37"/>
    <w:rsid w:val="00BB7E88"/>
    <w:rsid w:val="00BB7FEB"/>
    <w:rsid w:val="00BC04F5"/>
    <w:rsid w:val="00BC06E2"/>
    <w:rsid w:val="00BC0D35"/>
    <w:rsid w:val="00BC0F2A"/>
    <w:rsid w:val="00BC0F4F"/>
    <w:rsid w:val="00BC0FC5"/>
    <w:rsid w:val="00BC0FDC"/>
    <w:rsid w:val="00BC139A"/>
    <w:rsid w:val="00BC201E"/>
    <w:rsid w:val="00BC208B"/>
    <w:rsid w:val="00BC23B8"/>
    <w:rsid w:val="00BC2510"/>
    <w:rsid w:val="00BC3053"/>
    <w:rsid w:val="00BC3105"/>
    <w:rsid w:val="00BC3388"/>
    <w:rsid w:val="00BC38F3"/>
    <w:rsid w:val="00BC3D46"/>
    <w:rsid w:val="00BC40AF"/>
    <w:rsid w:val="00BC437C"/>
    <w:rsid w:val="00BC4D2E"/>
    <w:rsid w:val="00BC4EA9"/>
    <w:rsid w:val="00BC5133"/>
    <w:rsid w:val="00BC5249"/>
    <w:rsid w:val="00BC52C1"/>
    <w:rsid w:val="00BC52E8"/>
    <w:rsid w:val="00BC5476"/>
    <w:rsid w:val="00BC58A9"/>
    <w:rsid w:val="00BC635C"/>
    <w:rsid w:val="00BC663A"/>
    <w:rsid w:val="00BC663C"/>
    <w:rsid w:val="00BC66C8"/>
    <w:rsid w:val="00BC6992"/>
    <w:rsid w:val="00BC6C90"/>
    <w:rsid w:val="00BC7572"/>
    <w:rsid w:val="00BC7815"/>
    <w:rsid w:val="00BC7CC7"/>
    <w:rsid w:val="00BC7DFD"/>
    <w:rsid w:val="00BD0BE3"/>
    <w:rsid w:val="00BD1697"/>
    <w:rsid w:val="00BD177E"/>
    <w:rsid w:val="00BD1CBA"/>
    <w:rsid w:val="00BD1FA2"/>
    <w:rsid w:val="00BD20C3"/>
    <w:rsid w:val="00BD233C"/>
    <w:rsid w:val="00BD2361"/>
    <w:rsid w:val="00BD2958"/>
    <w:rsid w:val="00BD2DE0"/>
    <w:rsid w:val="00BD3D1F"/>
    <w:rsid w:val="00BD3D4C"/>
    <w:rsid w:val="00BD48AC"/>
    <w:rsid w:val="00BD4D10"/>
    <w:rsid w:val="00BD5154"/>
    <w:rsid w:val="00BD530A"/>
    <w:rsid w:val="00BD5C23"/>
    <w:rsid w:val="00BD5F1A"/>
    <w:rsid w:val="00BD6792"/>
    <w:rsid w:val="00BD6955"/>
    <w:rsid w:val="00BD69A4"/>
    <w:rsid w:val="00BD6D3F"/>
    <w:rsid w:val="00BD6F67"/>
    <w:rsid w:val="00BD6FCE"/>
    <w:rsid w:val="00BD70E4"/>
    <w:rsid w:val="00BD76C8"/>
    <w:rsid w:val="00BD7822"/>
    <w:rsid w:val="00BD7E82"/>
    <w:rsid w:val="00BE012F"/>
    <w:rsid w:val="00BE0D2B"/>
    <w:rsid w:val="00BE1022"/>
    <w:rsid w:val="00BE1234"/>
    <w:rsid w:val="00BE2210"/>
    <w:rsid w:val="00BE2FA6"/>
    <w:rsid w:val="00BE328C"/>
    <w:rsid w:val="00BE333F"/>
    <w:rsid w:val="00BE36C3"/>
    <w:rsid w:val="00BE377F"/>
    <w:rsid w:val="00BE3A36"/>
    <w:rsid w:val="00BE461B"/>
    <w:rsid w:val="00BE476A"/>
    <w:rsid w:val="00BE496C"/>
    <w:rsid w:val="00BE568D"/>
    <w:rsid w:val="00BE5696"/>
    <w:rsid w:val="00BE6FC6"/>
    <w:rsid w:val="00BE7406"/>
    <w:rsid w:val="00BE752F"/>
    <w:rsid w:val="00BE7603"/>
    <w:rsid w:val="00BE79B4"/>
    <w:rsid w:val="00BF00A7"/>
    <w:rsid w:val="00BF0BD0"/>
    <w:rsid w:val="00BF10A7"/>
    <w:rsid w:val="00BF1478"/>
    <w:rsid w:val="00BF1752"/>
    <w:rsid w:val="00BF19D3"/>
    <w:rsid w:val="00BF1BCA"/>
    <w:rsid w:val="00BF202A"/>
    <w:rsid w:val="00BF2851"/>
    <w:rsid w:val="00BF2F62"/>
    <w:rsid w:val="00BF3207"/>
    <w:rsid w:val="00BF3279"/>
    <w:rsid w:val="00BF3E03"/>
    <w:rsid w:val="00BF3F1B"/>
    <w:rsid w:val="00BF4122"/>
    <w:rsid w:val="00BF44AF"/>
    <w:rsid w:val="00BF4630"/>
    <w:rsid w:val="00BF4B07"/>
    <w:rsid w:val="00BF4E30"/>
    <w:rsid w:val="00BF5A59"/>
    <w:rsid w:val="00BF74C7"/>
    <w:rsid w:val="00BF7642"/>
    <w:rsid w:val="00BF778F"/>
    <w:rsid w:val="00BF7E80"/>
    <w:rsid w:val="00C002D7"/>
    <w:rsid w:val="00C003EE"/>
    <w:rsid w:val="00C009DD"/>
    <w:rsid w:val="00C00AAD"/>
    <w:rsid w:val="00C00E23"/>
    <w:rsid w:val="00C00E6E"/>
    <w:rsid w:val="00C0104C"/>
    <w:rsid w:val="00C010CD"/>
    <w:rsid w:val="00C0135A"/>
    <w:rsid w:val="00C0139F"/>
    <w:rsid w:val="00C013D7"/>
    <w:rsid w:val="00C015F1"/>
    <w:rsid w:val="00C01C0D"/>
    <w:rsid w:val="00C01C1F"/>
    <w:rsid w:val="00C01DB7"/>
    <w:rsid w:val="00C01F33"/>
    <w:rsid w:val="00C0245E"/>
    <w:rsid w:val="00C02878"/>
    <w:rsid w:val="00C02A4C"/>
    <w:rsid w:val="00C02A60"/>
    <w:rsid w:val="00C02C2E"/>
    <w:rsid w:val="00C02CC6"/>
    <w:rsid w:val="00C034CA"/>
    <w:rsid w:val="00C03A42"/>
    <w:rsid w:val="00C040F7"/>
    <w:rsid w:val="00C04301"/>
    <w:rsid w:val="00C044AB"/>
    <w:rsid w:val="00C04629"/>
    <w:rsid w:val="00C04969"/>
    <w:rsid w:val="00C04F6B"/>
    <w:rsid w:val="00C05196"/>
    <w:rsid w:val="00C05706"/>
    <w:rsid w:val="00C05A4F"/>
    <w:rsid w:val="00C05C2A"/>
    <w:rsid w:val="00C063A2"/>
    <w:rsid w:val="00C0669F"/>
    <w:rsid w:val="00C068EE"/>
    <w:rsid w:val="00C06DE1"/>
    <w:rsid w:val="00C07004"/>
    <w:rsid w:val="00C0730D"/>
    <w:rsid w:val="00C07377"/>
    <w:rsid w:val="00C07DFD"/>
    <w:rsid w:val="00C10310"/>
    <w:rsid w:val="00C10478"/>
    <w:rsid w:val="00C12107"/>
    <w:rsid w:val="00C121DE"/>
    <w:rsid w:val="00C12386"/>
    <w:rsid w:val="00C1270F"/>
    <w:rsid w:val="00C12841"/>
    <w:rsid w:val="00C1294B"/>
    <w:rsid w:val="00C12F4C"/>
    <w:rsid w:val="00C13201"/>
    <w:rsid w:val="00C13397"/>
    <w:rsid w:val="00C134C4"/>
    <w:rsid w:val="00C13A47"/>
    <w:rsid w:val="00C14776"/>
    <w:rsid w:val="00C147BC"/>
    <w:rsid w:val="00C147C6"/>
    <w:rsid w:val="00C14D4B"/>
    <w:rsid w:val="00C15212"/>
    <w:rsid w:val="00C1527D"/>
    <w:rsid w:val="00C15351"/>
    <w:rsid w:val="00C154BB"/>
    <w:rsid w:val="00C1588F"/>
    <w:rsid w:val="00C15FDD"/>
    <w:rsid w:val="00C16574"/>
    <w:rsid w:val="00C16D4B"/>
    <w:rsid w:val="00C1753F"/>
    <w:rsid w:val="00C200FC"/>
    <w:rsid w:val="00C20115"/>
    <w:rsid w:val="00C201EC"/>
    <w:rsid w:val="00C20280"/>
    <w:rsid w:val="00C2090B"/>
    <w:rsid w:val="00C210F4"/>
    <w:rsid w:val="00C21473"/>
    <w:rsid w:val="00C2148F"/>
    <w:rsid w:val="00C2187E"/>
    <w:rsid w:val="00C21A33"/>
    <w:rsid w:val="00C21AFC"/>
    <w:rsid w:val="00C22042"/>
    <w:rsid w:val="00C22B6F"/>
    <w:rsid w:val="00C22D14"/>
    <w:rsid w:val="00C23150"/>
    <w:rsid w:val="00C2330F"/>
    <w:rsid w:val="00C23B45"/>
    <w:rsid w:val="00C23BB3"/>
    <w:rsid w:val="00C24555"/>
    <w:rsid w:val="00C24918"/>
    <w:rsid w:val="00C25262"/>
    <w:rsid w:val="00C261B3"/>
    <w:rsid w:val="00C2644D"/>
    <w:rsid w:val="00C267B3"/>
    <w:rsid w:val="00C2717F"/>
    <w:rsid w:val="00C2777D"/>
    <w:rsid w:val="00C279B5"/>
    <w:rsid w:val="00C279CC"/>
    <w:rsid w:val="00C27C45"/>
    <w:rsid w:val="00C27D60"/>
    <w:rsid w:val="00C30012"/>
    <w:rsid w:val="00C302F9"/>
    <w:rsid w:val="00C3069D"/>
    <w:rsid w:val="00C30A69"/>
    <w:rsid w:val="00C318D2"/>
    <w:rsid w:val="00C31B6F"/>
    <w:rsid w:val="00C31D97"/>
    <w:rsid w:val="00C32728"/>
    <w:rsid w:val="00C32CE9"/>
    <w:rsid w:val="00C32DB1"/>
    <w:rsid w:val="00C33106"/>
    <w:rsid w:val="00C33332"/>
    <w:rsid w:val="00C34231"/>
    <w:rsid w:val="00C34AA5"/>
    <w:rsid w:val="00C353B7"/>
    <w:rsid w:val="00C35F97"/>
    <w:rsid w:val="00C3628C"/>
    <w:rsid w:val="00C363AA"/>
    <w:rsid w:val="00C36ACF"/>
    <w:rsid w:val="00C36E7C"/>
    <w:rsid w:val="00C36EF3"/>
    <w:rsid w:val="00C37057"/>
    <w:rsid w:val="00C370DF"/>
    <w:rsid w:val="00C3719D"/>
    <w:rsid w:val="00C37274"/>
    <w:rsid w:val="00C377B3"/>
    <w:rsid w:val="00C37A98"/>
    <w:rsid w:val="00C403C4"/>
    <w:rsid w:val="00C4061C"/>
    <w:rsid w:val="00C408BB"/>
    <w:rsid w:val="00C40A80"/>
    <w:rsid w:val="00C411ED"/>
    <w:rsid w:val="00C42384"/>
    <w:rsid w:val="00C428EB"/>
    <w:rsid w:val="00C42B8B"/>
    <w:rsid w:val="00C42ED1"/>
    <w:rsid w:val="00C431BE"/>
    <w:rsid w:val="00C43452"/>
    <w:rsid w:val="00C437AE"/>
    <w:rsid w:val="00C43C6C"/>
    <w:rsid w:val="00C44396"/>
    <w:rsid w:val="00C449ED"/>
    <w:rsid w:val="00C44AC7"/>
    <w:rsid w:val="00C45246"/>
    <w:rsid w:val="00C45474"/>
    <w:rsid w:val="00C45515"/>
    <w:rsid w:val="00C45AC9"/>
    <w:rsid w:val="00C45B0B"/>
    <w:rsid w:val="00C45C46"/>
    <w:rsid w:val="00C45C72"/>
    <w:rsid w:val="00C46742"/>
    <w:rsid w:val="00C46A80"/>
    <w:rsid w:val="00C46BB6"/>
    <w:rsid w:val="00C46E59"/>
    <w:rsid w:val="00C47099"/>
    <w:rsid w:val="00C47409"/>
    <w:rsid w:val="00C47DF7"/>
    <w:rsid w:val="00C5015D"/>
    <w:rsid w:val="00C50258"/>
    <w:rsid w:val="00C5026C"/>
    <w:rsid w:val="00C50964"/>
    <w:rsid w:val="00C51163"/>
    <w:rsid w:val="00C511BA"/>
    <w:rsid w:val="00C514EB"/>
    <w:rsid w:val="00C51EFF"/>
    <w:rsid w:val="00C521CA"/>
    <w:rsid w:val="00C5225C"/>
    <w:rsid w:val="00C52936"/>
    <w:rsid w:val="00C52FBE"/>
    <w:rsid w:val="00C53584"/>
    <w:rsid w:val="00C535E4"/>
    <w:rsid w:val="00C53E33"/>
    <w:rsid w:val="00C54074"/>
    <w:rsid w:val="00C541D4"/>
    <w:rsid w:val="00C54261"/>
    <w:rsid w:val="00C542F7"/>
    <w:rsid w:val="00C54995"/>
    <w:rsid w:val="00C54D41"/>
    <w:rsid w:val="00C54F0B"/>
    <w:rsid w:val="00C553E6"/>
    <w:rsid w:val="00C5568E"/>
    <w:rsid w:val="00C55AC9"/>
    <w:rsid w:val="00C55AD8"/>
    <w:rsid w:val="00C55B7D"/>
    <w:rsid w:val="00C56361"/>
    <w:rsid w:val="00C563AC"/>
    <w:rsid w:val="00C564A2"/>
    <w:rsid w:val="00C568E7"/>
    <w:rsid w:val="00C569C4"/>
    <w:rsid w:val="00C56B9C"/>
    <w:rsid w:val="00C57745"/>
    <w:rsid w:val="00C579D8"/>
    <w:rsid w:val="00C57F95"/>
    <w:rsid w:val="00C6036B"/>
    <w:rsid w:val="00C60783"/>
    <w:rsid w:val="00C6084A"/>
    <w:rsid w:val="00C615A8"/>
    <w:rsid w:val="00C61991"/>
    <w:rsid w:val="00C625B3"/>
    <w:rsid w:val="00C62679"/>
    <w:rsid w:val="00C627BF"/>
    <w:rsid w:val="00C62B78"/>
    <w:rsid w:val="00C636F7"/>
    <w:rsid w:val="00C63BC9"/>
    <w:rsid w:val="00C642DA"/>
    <w:rsid w:val="00C64672"/>
    <w:rsid w:val="00C64743"/>
    <w:rsid w:val="00C6485D"/>
    <w:rsid w:val="00C65251"/>
    <w:rsid w:val="00C657E2"/>
    <w:rsid w:val="00C65B5B"/>
    <w:rsid w:val="00C65C43"/>
    <w:rsid w:val="00C6601A"/>
    <w:rsid w:val="00C66218"/>
    <w:rsid w:val="00C6691F"/>
    <w:rsid w:val="00C67172"/>
    <w:rsid w:val="00C70697"/>
    <w:rsid w:val="00C70A24"/>
    <w:rsid w:val="00C70F9F"/>
    <w:rsid w:val="00C711A1"/>
    <w:rsid w:val="00C7132E"/>
    <w:rsid w:val="00C71945"/>
    <w:rsid w:val="00C71D6C"/>
    <w:rsid w:val="00C72BA8"/>
    <w:rsid w:val="00C72D58"/>
    <w:rsid w:val="00C72EF4"/>
    <w:rsid w:val="00C733BC"/>
    <w:rsid w:val="00C73AD4"/>
    <w:rsid w:val="00C73BB5"/>
    <w:rsid w:val="00C74044"/>
    <w:rsid w:val="00C742EE"/>
    <w:rsid w:val="00C742EF"/>
    <w:rsid w:val="00C748EE"/>
    <w:rsid w:val="00C75153"/>
    <w:rsid w:val="00C75906"/>
    <w:rsid w:val="00C75C62"/>
    <w:rsid w:val="00C75D2F"/>
    <w:rsid w:val="00C75F57"/>
    <w:rsid w:val="00C760B1"/>
    <w:rsid w:val="00C76250"/>
    <w:rsid w:val="00C767BE"/>
    <w:rsid w:val="00C76E3C"/>
    <w:rsid w:val="00C77049"/>
    <w:rsid w:val="00C77146"/>
    <w:rsid w:val="00C773C7"/>
    <w:rsid w:val="00C77B65"/>
    <w:rsid w:val="00C80019"/>
    <w:rsid w:val="00C80FB0"/>
    <w:rsid w:val="00C81359"/>
    <w:rsid w:val="00C8139B"/>
    <w:rsid w:val="00C81514"/>
    <w:rsid w:val="00C81568"/>
    <w:rsid w:val="00C817D7"/>
    <w:rsid w:val="00C8191B"/>
    <w:rsid w:val="00C81E37"/>
    <w:rsid w:val="00C8211B"/>
    <w:rsid w:val="00C8241A"/>
    <w:rsid w:val="00C8286D"/>
    <w:rsid w:val="00C83500"/>
    <w:rsid w:val="00C8358B"/>
    <w:rsid w:val="00C83C75"/>
    <w:rsid w:val="00C83CF6"/>
    <w:rsid w:val="00C83D43"/>
    <w:rsid w:val="00C83E33"/>
    <w:rsid w:val="00C83FFF"/>
    <w:rsid w:val="00C84706"/>
    <w:rsid w:val="00C8475E"/>
    <w:rsid w:val="00C84D2A"/>
    <w:rsid w:val="00C85393"/>
    <w:rsid w:val="00C8539B"/>
    <w:rsid w:val="00C8562D"/>
    <w:rsid w:val="00C858EF"/>
    <w:rsid w:val="00C85989"/>
    <w:rsid w:val="00C85C5A"/>
    <w:rsid w:val="00C86257"/>
    <w:rsid w:val="00C86747"/>
    <w:rsid w:val="00C867E1"/>
    <w:rsid w:val="00C87096"/>
    <w:rsid w:val="00C87281"/>
    <w:rsid w:val="00C8739A"/>
    <w:rsid w:val="00C87553"/>
    <w:rsid w:val="00C878C1"/>
    <w:rsid w:val="00C87E55"/>
    <w:rsid w:val="00C9027A"/>
    <w:rsid w:val="00C90652"/>
    <w:rsid w:val="00C9068E"/>
    <w:rsid w:val="00C90720"/>
    <w:rsid w:val="00C90771"/>
    <w:rsid w:val="00C90C5A"/>
    <w:rsid w:val="00C90E78"/>
    <w:rsid w:val="00C90F6D"/>
    <w:rsid w:val="00C91022"/>
    <w:rsid w:val="00C915E6"/>
    <w:rsid w:val="00C91BE9"/>
    <w:rsid w:val="00C928DA"/>
    <w:rsid w:val="00C92AEA"/>
    <w:rsid w:val="00C92DA4"/>
    <w:rsid w:val="00C9334D"/>
    <w:rsid w:val="00C93AD1"/>
    <w:rsid w:val="00C93C4B"/>
    <w:rsid w:val="00C941F5"/>
    <w:rsid w:val="00C944AB"/>
    <w:rsid w:val="00C94C0B"/>
    <w:rsid w:val="00C951CD"/>
    <w:rsid w:val="00C95573"/>
    <w:rsid w:val="00C95785"/>
    <w:rsid w:val="00C95812"/>
    <w:rsid w:val="00C95969"/>
    <w:rsid w:val="00C959F5"/>
    <w:rsid w:val="00C95B40"/>
    <w:rsid w:val="00C95CE5"/>
    <w:rsid w:val="00C95E9A"/>
    <w:rsid w:val="00C9626E"/>
    <w:rsid w:val="00C969FF"/>
    <w:rsid w:val="00C96D8B"/>
    <w:rsid w:val="00CA0834"/>
    <w:rsid w:val="00CA099E"/>
    <w:rsid w:val="00CA0E0B"/>
    <w:rsid w:val="00CA1068"/>
    <w:rsid w:val="00CA16B3"/>
    <w:rsid w:val="00CA1BD4"/>
    <w:rsid w:val="00CA1ED8"/>
    <w:rsid w:val="00CA20F1"/>
    <w:rsid w:val="00CA2417"/>
    <w:rsid w:val="00CA2C55"/>
    <w:rsid w:val="00CA357D"/>
    <w:rsid w:val="00CA39E9"/>
    <w:rsid w:val="00CA3B05"/>
    <w:rsid w:val="00CA3BCA"/>
    <w:rsid w:val="00CA404C"/>
    <w:rsid w:val="00CA4489"/>
    <w:rsid w:val="00CA44AA"/>
    <w:rsid w:val="00CA4A74"/>
    <w:rsid w:val="00CA4AC3"/>
    <w:rsid w:val="00CA545E"/>
    <w:rsid w:val="00CA5E2C"/>
    <w:rsid w:val="00CA6332"/>
    <w:rsid w:val="00CA646A"/>
    <w:rsid w:val="00CA685A"/>
    <w:rsid w:val="00CA6AD3"/>
    <w:rsid w:val="00CA6BF9"/>
    <w:rsid w:val="00CA713D"/>
    <w:rsid w:val="00CA71D4"/>
    <w:rsid w:val="00CA7951"/>
    <w:rsid w:val="00CA7F5C"/>
    <w:rsid w:val="00CB060B"/>
    <w:rsid w:val="00CB0819"/>
    <w:rsid w:val="00CB0B62"/>
    <w:rsid w:val="00CB101D"/>
    <w:rsid w:val="00CB14E0"/>
    <w:rsid w:val="00CB19A0"/>
    <w:rsid w:val="00CB1E8D"/>
    <w:rsid w:val="00CB1F03"/>
    <w:rsid w:val="00CB1F63"/>
    <w:rsid w:val="00CB2219"/>
    <w:rsid w:val="00CB2BE2"/>
    <w:rsid w:val="00CB34FB"/>
    <w:rsid w:val="00CB3AC3"/>
    <w:rsid w:val="00CB3E64"/>
    <w:rsid w:val="00CB53EA"/>
    <w:rsid w:val="00CB56A0"/>
    <w:rsid w:val="00CB5D2A"/>
    <w:rsid w:val="00CB68F1"/>
    <w:rsid w:val="00CB703E"/>
    <w:rsid w:val="00CB7170"/>
    <w:rsid w:val="00CB7CCC"/>
    <w:rsid w:val="00CB7E9A"/>
    <w:rsid w:val="00CC0014"/>
    <w:rsid w:val="00CC00E5"/>
    <w:rsid w:val="00CC010A"/>
    <w:rsid w:val="00CC040E"/>
    <w:rsid w:val="00CC111F"/>
    <w:rsid w:val="00CC19BB"/>
    <w:rsid w:val="00CC1B97"/>
    <w:rsid w:val="00CC1C13"/>
    <w:rsid w:val="00CC1E48"/>
    <w:rsid w:val="00CC2011"/>
    <w:rsid w:val="00CC20BD"/>
    <w:rsid w:val="00CC2B67"/>
    <w:rsid w:val="00CC2F62"/>
    <w:rsid w:val="00CC33D5"/>
    <w:rsid w:val="00CC3744"/>
    <w:rsid w:val="00CC38D2"/>
    <w:rsid w:val="00CC3D4C"/>
    <w:rsid w:val="00CC3D80"/>
    <w:rsid w:val="00CC3EA0"/>
    <w:rsid w:val="00CC48FC"/>
    <w:rsid w:val="00CC4E5F"/>
    <w:rsid w:val="00CC4FCB"/>
    <w:rsid w:val="00CC55B3"/>
    <w:rsid w:val="00CC6BC4"/>
    <w:rsid w:val="00CC6C42"/>
    <w:rsid w:val="00CC6DBD"/>
    <w:rsid w:val="00CC6FA6"/>
    <w:rsid w:val="00CC7073"/>
    <w:rsid w:val="00CC75D0"/>
    <w:rsid w:val="00CC7B45"/>
    <w:rsid w:val="00CD08C6"/>
    <w:rsid w:val="00CD0D9B"/>
    <w:rsid w:val="00CD1188"/>
    <w:rsid w:val="00CD133B"/>
    <w:rsid w:val="00CD1648"/>
    <w:rsid w:val="00CD1BB7"/>
    <w:rsid w:val="00CD23E2"/>
    <w:rsid w:val="00CD285A"/>
    <w:rsid w:val="00CD293A"/>
    <w:rsid w:val="00CD2ED1"/>
    <w:rsid w:val="00CD337B"/>
    <w:rsid w:val="00CD34A9"/>
    <w:rsid w:val="00CD3529"/>
    <w:rsid w:val="00CD416A"/>
    <w:rsid w:val="00CD4767"/>
    <w:rsid w:val="00CD4A06"/>
    <w:rsid w:val="00CD4AFB"/>
    <w:rsid w:val="00CD4D42"/>
    <w:rsid w:val="00CD5202"/>
    <w:rsid w:val="00CD5514"/>
    <w:rsid w:val="00CD63CB"/>
    <w:rsid w:val="00CD6AF6"/>
    <w:rsid w:val="00CD6CE2"/>
    <w:rsid w:val="00CD6CFA"/>
    <w:rsid w:val="00CD6EBC"/>
    <w:rsid w:val="00CD6F0D"/>
    <w:rsid w:val="00CD79F4"/>
    <w:rsid w:val="00CD7E5A"/>
    <w:rsid w:val="00CE0424"/>
    <w:rsid w:val="00CE0439"/>
    <w:rsid w:val="00CE04F5"/>
    <w:rsid w:val="00CE106E"/>
    <w:rsid w:val="00CE1514"/>
    <w:rsid w:val="00CE1917"/>
    <w:rsid w:val="00CE1FFB"/>
    <w:rsid w:val="00CE2271"/>
    <w:rsid w:val="00CE2699"/>
    <w:rsid w:val="00CE2DD9"/>
    <w:rsid w:val="00CE2E32"/>
    <w:rsid w:val="00CE306C"/>
    <w:rsid w:val="00CE32F7"/>
    <w:rsid w:val="00CE3564"/>
    <w:rsid w:val="00CE3E35"/>
    <w:rsid w:val="00CE3FE4"/>
    <w:rsid w:val="00CE46B9"/>
    <w:rsid w:val="00CE4932"/>
    <w:rsid w:val="00CE4D76"/>
    <w:rsid w:val="00CE54DE"/>
    <w:rsid w:val="00CE55E5"/>
    <w:rsid w:val="00CE5A3B"/>
    <w:rsid w:val="00CE60BB"/>
    <w:rsid w:val="00CE615C"/>
    <w:rsid w:val="00CE6770"/>
    <w:rsid w:val="00CE7403"/>
    <w:rsid w:val="00CE7561"/>
    <w:rsid w:val="00CE75D1"/>
    <w:rsid w:val="00CE772B"/>
    <w:rsid w:val="00CE7B1C"/>
    <w:rsid w:val="00CE7CB8"/>
    <w:rsid w:val="00CE7DC7"/>
    <w:rsid w:val="00CF0756"/>
    <w:rsid w:val="00CF089F"/>
    <w:rsid w:val="00CF0907"/>
    <w:rsid w:val="00CF0AF3"/>
    <w:rsid w:val="00CF1354"/>
    <w:rsid w:val="00CF16AA"/>
    <w:rsid w:val="00CF1C5B"/>
    <w:rsid w:val="00CF1E82"/>
    <w:rsid w:val="00CF1E95"/>
    <w:rsid w:val="00CF254B"/>
    <w:rsid w:val="00CF25CE"/>
    <w:rsid w:val="00CF27A3"/>
    <w:rsid w:val="00CF2936"/>
    <w:rsid w:val="00CF2B38"/>
    <w:rsid w:val="00CF3451"/>
    <w:rsid w:val="00CF37CD"/>
    <w:rsid w:val="00CF3A5F"/>
    <w:rsid w:val="00CF3B1F"/>
    <w:rsid w:val="00CF3BF6"/>
    <w:rsid w:val="00CF3FA3"/>
    <w:rsid w:val="00CF412D"/>
    <w:rsid w:val="00CF43A6"/>
    <w:rsid w:val="00CF4520"/>
    <w:rsid w:val="00CF4D7B"/>
    <w:rsid w:val="00CF4FB6"/>
    <w:rsid w:val="00CF5496"/>
    <w:rsid w:val="00CF57C8"/>
    <w:rsid w:val="00CF625B"/>
    <w:rsid w:val="00CF63B1"/>
    <w:rsid w:val="00CF6663"/>
    <w:rsid w:val="00CF67FA"/>
    <w:rsid w:val="00CF687E"/>
    <w:rsid w:val="00CF6B52"/>
    <w:rsid w:val="00CF6C42"/>
    <w:rsid w:val="00CF6F32"/>
    <w:rsid w:val="00CF6FED"/>
    <w:rsid w:val="00CF7F8B"/>
    <w:rsid w:val="00D002A1"/>
    <w:rsid w:val="00D00A41"/>
    <w:rsid w:val="00D00C0D"/>
    <w:rsid w:val="00D0158A"/>
    <w:rsid w:val="00D023CE"/>
    <w:rsid w:val="00D02448"/>
    <w:rsid w:val="00D02819"/>
    <w:rsid w:val="00D02C2F"/>
    <w:rsid w:val="00D02D35"/>
    <w:rsid w:val="00D030D3"/>
    <w:rsid w:val="00D03275"/>
    <w:rsid w:val="00D0349B"/>
    <w:rsid w:val="00D036AA"/>
    <w:rsid w:val="00D03EBB"/>
    <w:rsid w:val="00D04200"/>
    <w:rsid w:val="00D04417"/>
    <w:rsid w:val="00D044D1"/>
    <w:rsid w:val="00D04789"/>
    <w:rsid w:val="00D04CB6"/>
    <w:rsid w:val="00D04D1F"/>
    <w:rsid w:val="00D05086"/>
    <w:rsid w:val="00D0587E"/>
    <w:rsid w:val="00D0629A"/>
    <w:rsid w:val="00D065D4"/>
    <w:rsid w:val="00D06A63"/>
    <w:rsid w:val="00D06DE0"/>
    <w:rsid w:val="00D0763E"/>
    <w:rsid w:val="00D07D70"/>
    <w:rsid w:val="00D07DC5"/>
    <w:rsid w:val="00D07FA1"/>
    <w:rsid w:val="00D1021D"/>
    <w:rsid w:val="00D10249"/>
    <w:rsid w:val="00D10D50"/>
    <w:rsid w:val="00D10F45"/>
    <w:rsid w:val="00D115C3"/>
    <w:rsid w:val="00D115EC"/>
    <w:rsid w:val="00D11897"/>
    <w:rsid w:val="00D120BE"/>
    <w:rsid w:val="00D1292C"/>
    <w:rsid w:val="00D12BFF"/>
    <w:rsid w:val="00D12D8F"/>
    <w:rsid w:val="00D13135"/>
    <w:rsid w:val="00D133D1"/>
    <w:rsid w:val="00D136FD"/>
    <w:rsid w:val="00D1374F"/>
    <w:rsid w:val="00D13E4E"/>
    <w:rsid w:val="00D14300"/>
    <w:rsid w:val="00D1465F"/>
    <w:rsid w:val="00D147A4"/>
    <w:rsid w:val="00D14D45"/>
    <w:rsid w:val="00D1517D"/>
    <w:rsid w:val="00D152F0"/>
    <w:rsid w:val="00D153EC"/>
    <w:rsid w:val="00D15624"/>
    <w:rsid w:val="00D15CC7"/>
    <w:rsid w:val="00D15D48"/>
    <w:rsid w:val="00D16208"/>
    <w:rsid w:val="00D16346"/>
    <w:rsid w:val="00D16E36"/>
    <w:rsid w:val="00D16F44"/>
    <w:rsid w:val="00D20310"/>
    <w:rsid w:val="00D210BA"/>
    <w:rsid w:val="00D211E7"/>
    <w:rsid w:val="00D212D9"/>
    <w:rsid w:val="00D21302"/>
    <w:rsid w:val="00D215E8"/>
    <w:rsid w:val="00D22558"/>
    <w:rsid w:val="00D23445"/>
    <w:rsid w:val="00D235EF"/>
    <w:rsid w:val="00D235FD"/>
    <w:rsid w:val="00D236CF"/>
    <w:rsid w:val="00D239A7"/>
    <w:rsid w:val="00D23E54"/>
    <w:rsid w:val="00D23F47"/>
    <w:rsid w:val="00D243E9"/>
    <w:rsid w:val="00D24744"/>
    <w:rsid w:val="00D24AA6"/>
    <w:rsid w:val="00D24D44"/>
    <w:rsid w:val="00D24E48"/>
    <w:rsid w:val="00D24ED2"/>
    <w:rsid w:val="00D25097"/>
    <w:rsid w:val="00D2531A"/>
    <w:rsid w:val="00D25E14"/>
    <w:rsid w:val="00D2671D"/>
    <w:rsid w:val="00D26DAF"/>
    <w:rsid w:val="00D275E2"/>
    <w:rsid w:val="00D30090"/>
    <w:rsid w:val="00D30841"/>
    <w:rsid w:val="00D30FF5"/>
    <w:rsid w:val="00D311DE"/>
    <w:rsid w:val="00D3192C"/>
    <w:rsid w:val="00D3220F"/>
    <w:rsid w:val="00D32624"/>
    <w:rsid w:val="00D326D4"/>
    <w:rsid w:val="00D328C2"/>
    <w:rsid w:val="00D32C12"/>
    <w:rsid w:val="00D333A1"/>
    <w:rsid w:val="00D33FBD"/>
    <w:rsid w:val="00D34252"/>
    <w:rsid w:val="00D34B3E"/>
    <w:rsid w:val="00D34F8F"/>
    <w:rsid w:val="00D35494"/>
    <w:rsid w:val="00D3557D"/>
    <w:rsid w:val="00D35B0A"/>
    <w:rsid w:val="00D35DE2"/>
    <w:rsid w:val="00D36E71"/>
    <w:rsid w:val="00D37141"/>
    <w:rsid w:val="00D3787F"/>
    <w:rsid w:val="00D37D87"/>
    <w:rsid w:val="00D4055F"/>
    <w:rsid w:val="00D40B33"/>
    <w:rsid w:val="00D40C22"/>
    <w:rsid w:val="00D41293"/>
    <w:rsid w:val="00D41328"/>
    <w:rsid w:val="00D42255"/>
    <w:rsid w:val="00D42287"/>
    <w:rsid w:val="00D425F6"/>
    <w:rsid w:val="00D42AAD"/>
    <w:rsid w:val="00D4318F"/>
    <w:rsid w:val="00D43602"/>
    <w:rsid w:val="00D438BF"/>
    <w:rsid w:val="00D43D2C"/>
    <w:rsid w:val="00D440F8"/>
    <w:rsid w:val="00D44806"/>
    <w:rsid w:val="00D4525A"/>
    <w:rsid w:val="00D453F0"/>
    <w:rsid w:val="00D454F3"/>
    <w:rsid w:val="00D4587A"/>
    <w:rsid w:val="00D467FF"/>
    <w:rsid w:val="00D46979"/>
    <w:rsid w:val="00D46A3D"/>
    <w:rsid w:val="00D46C61"/>
    <w:rsid w:val="00D470ED"/>
    <w:rsid w:val="00D47287"/>
    <w:rsid w:val="00D473A0"/>
    <w:rsid w:val="00D475D9"/>
    <w:rsid w:val="00D479DA"/>
    <w:rsid w:val="00D47E13"/>
    <w:rsid w:val="00D508B3"/>
    <w:rsid w:val="00D50A39"/>
    <w:rsid w:val="00D50D5A"/>
    <w:rsid w:val="00D50DA5"/>
    <w:rsid w:val="00D51112"/>
    <w:rsid w:val="00D51ADB"/>
    <w:rsid w:val="00D52A25"/>
    <w:rsid w:val="00D52D8F"/>
    <w:rsid w:val="00D532F9"/>
    <w:rsid w:val="00D53369"/>
    <w:rsid w:val="00D53372"/>
    <w:rsid w:val="00D53B00"/>
    <w:rsid w:val="00D540F9"/>
    <w:rsid w:val="00D54345"/>
    <w:rsid w:val="00D5443A"/>
    <w:rsid w:val="00D544EB"/>
    <w:rsid w:val="00D546FF"/>
    <w:rsid w:val="00D54A10"/>
    <w:rsid w:val="00D557DB"/>
    <w:rsid w:val="00D55AD5"/>
    <w:rsid w:val="00D55AD6"/>
    <w:rsid w:val="00D569A2"/>
    <w:rsid w:val="00D569DB"/>
    <w:rsid w:val="00D56D5F"/>
    <w:rsid w:val="00D56F38"/>
    <w:rsid w:val="00D576CA"/>
    <w:rsid w:val="00D5771D"/>
    <w:rsid w:val="00D57D6A"/>
    <w:rsid w:val="00D606CF"/>
    <w:rsid w:val="00D6083E"/>
    <w:rsid w:val="00D60C34"/>
    <w:rsid w:val="00D60FEB"/>
    <w:rsid w:val="00D6156D"/>
    <w:rsid w:val="00D61AF5"/>
    <w:rsid w:val="00D61DEB"/>
    <w:rsid w:val="00D61E66"/>
    <w:rsid w:val="00D62268"/>
    <w:rsid w:val="00D629CD"/>
    <w:rsid w:val="00D62A4D"/>
    <w:rsid w:val="00D62A96"/>
    <w:rsid w:val="00D62B2D"/>
    <w:rsid w:val="00D62C84"/>
    <w:rsid w:val="00D63BD4"/>
    <w:rsid w:val="00D63D4A"/>
    <w:rsid w:val="00D63DA4"/>
    <w:rsid w:val="00D64365"/>
    <w:rsid w:val="00D647F6"/>
    <w:rsid w:val="00D65120"/>
    <w:rsid w:val="00D652B5"/>
    <w:rsid w:val="00D65AF2"/>
    <w:rsid w:val="00D65C99"/>
    <w:rsid w:val="00D65DC0"/>
    <w:rsid w:val="00D66155"/>
    <w:rsid w:val="00D66161"/>
    <w:rsid w:val="00D66B75"/>
    <w:rsid w:val="00D67042"/>
    <w:rsid w:val="00D7008E"/>
    <w:rsid w:val="00D70481"/>
    <w:rsid w:val="00D7071E"/>
    <w:rsid w:val="00D708B0"/>
    <w:rsid w:val="00D70F45"/>
    <w:rsid w:val="00D7123A"/>
    <w:rsid w:val="00D71BCE"/>
    <w:rsid w:val="00D7228B"/>
    <w:rsid w:val="00D72343"/>
    <w:rsid w:val="00D72485"/>
    <w:rsid w:val="00D72BCF"/>
    <w:rsid w:val="00D730DF"/>
    <w:rsid w:val="00D73140"/>
    <w:rsid w:val="00D738D7"/>
    <w:rsid w:val="00D73A19"/>
    <w:rsid w:val="00D74474"/>
    <w:rsid w:val="00D74B21"/>
    <w:rsid w:val="00D74C9C"/>
    <w:rsid w:val="00D753D8"/>
    <w:rsid w:val="00D75BFA"/>
    <w:rsid w:val="00D75DE5"/>
    <w:rsid w:val="00D76232"/>
    <w:rsid w:val="00D76771"/>
    <w:rsid w:val="00D76D0A"/>
    <w:rsid w:val="00D7704D"/>
    <w:rsid w:val="00D77344"/>
    <w:rsid w:val="00D77345"/>
    <w:rsid w:val="00D77621"/>
    <w:rsid w:val="00D77B1D"/>
    <w:rsid w:val="00D77E32"/>
    <w:rsid w:val="00D8021F"/>
    <w:rsid w:val="00D80383"/>
    <w:rsid w:val="00D803F9"/>
    <w:rsid w:val="00D80520"/>
    <w:rsid w:val="00D807BC"/>
    <w:rsid w:val="00D80BC8"/>
    <w:rsid w:val="00D81BCD"/>
    <w:rsid w:val="00D82234"/>
    <w:rsid w:val="00D823C6"/>
    <w:rsid w:val="00D826B2"/>
    <w:rsid w:val="00D828AD"/>
    <w:rsid w:val="00D82961"/>
    <w:rsid w:val="00D8372F"/>
    <w:rsid w:val="00D840D0"/>
    <w:rsid w:val="00D8415D"/>
    <w:rsid w:val="00D846CD"/>
    <w:rsid w:val="00D84ABD"/>
    <w:rsid w:val="00D84C55"/>
    <w:rsid w:val="00D8525E"/>
    <w:rsid w:val="00D853D5"/>
    <w:rsid w:val="00D857D1"/>
    <w:rsid w:val="00D85BF2"/>
    <w:rsid w:val="00D85E20"/>
    <w:rsid w:val="00D85E23"/>
    <w:rsid w:val="00D85F5A"/>
    <w:rsid w:val="00D8683C"/>
    <w:rsid w:val="00D86965"/>
    <w:rsid w:val="00D86B24"/>
    <w:rsid w:val="00D86C9F"/>
    <w:rsid w:val="00D86CA3"/>
    <w:rsid w:val="00D86EFF"/>
    <w:rsid w:val="00D87031"/>
    <w:rsid w:val="00D871CE"/>
    <w:rsid w:val="00D8764F"/>
    <w:rsid w:val="00D876DB"/>
    <w:rsid w:val="00D87DCC"/>
    <w:rsid w:val="00D9065F"/>
    <w:rsid w:val="00D91471"/>
    <w:rsid w:val="00D9196D"/>
    <w:rsid w:val="00D91EC8"/>
    <w:rsid w:val="00D927D5"/>
    <w:rsid w:val="00D92982"/>
    <w:rsid w:val="00D92F25"/>
    <w:rsid w:val="00D9385C"/>
    <w:rsid w:val="00D943D4"/>
    <w:rsid w:val="00D94F2A"/>
    <w:rsid w:val="00D94F2C"/>
    <w:rsid w:val="00D94FBC"/>
    <w:rsid w:val="00D955E5"/>
    <w:rsid w:val="00D9567B"/>
    <w:rsid w:val="00D959F7"/>
    <w:rsid w:val="00D95EA5"/>
    <w:rsid w:val="00D96C5B"/>
    <w:rsid w:val="00D9737B"/>
    <w:rsid w:val="00D97392"/>
    <w:rsid w:val="00D97772"/>
    <w:rsid w:val="00D97918"/>
    <w:rsid w:val="00D97D44"/>
    <w:rsid w:val="00D97DD1"/>
    <w:rsid w:val="00D97DEE"/>
    <w:rsid w:val="00DA0073"/>
    <w:rsid w:val="00DA04A5"/>
    <w:rsid w:val="00DA064A"/>
    <w:rsid w:val="00DA0CF1"/>
    <w:rsid w:val="00DA0D90"/>
    <w:rsid w:val="00DA104F"/>
    <w:rsid w:val="00DA1092"/>
    <w:rsid w:val="00DA13A5"/>
    <w:rsid w:val="00DA13E2"/>
    <w:rsid w:val="00DA1741"/>
    <w:rsid w:val="00DA19D3"/>
    <w:rsid w:val="00DA1DB5"/>
    <w:rsid w:val="00DA20AC"/>
    <w:rsid w:val="00DA27CA"/>
    <w:rsid w:val="00DA28B9"/>
    <w:rsid w:val="00DA305E"/>
    <w:rsid w:val="00DA39AA"/>
    <w:rsid w:val="00DA3CBE"/>
    <w:rsid w:val="00DA3F05"/>
    <w:rsid w:val="00DA434F"/>
    <w:rsid w:val="00DA4510"/>
    <w:rsid w:val="00DA5417"/>
    <w:rsid w:val="00DA55A5"/>
    <w:rsid w:val="00DA56E8"/>
    <w:rsid w:val="00DA56F2"/>
    <w:rsid w:val="00DA57F2"/>
    <w:rsid w:val="00DA5987"/>
    <w:rsid w:val="00DA6018"/>
    <w:rsid w:val="00DA6923"/>
    <w:rsid w:val="00DA721E"/>
    <w:rsid w:val="00DA7261"/>
    <w:rsid w:val="00DA76F7"/>
    <w:rsid w:val="00DA7A8B"/>
    <w:rsid w:val="00DA7F4D"/>
    <w:rsid w:val="00DB043E"/>
    <w:rsid w:val="00DB0484"/>
    <w:rsid w:val="00DB0A9F"/>
    <w:rsid w:val="00DB0D23"/>
    <w:rsid w:val="00DB1039"/>
    <w:rsid w:val="00DB1691"/>
    <w:rsid w:val="00DB18AE"/>
    <w:rsid w:val="00DB1993"/>
    <w:rsid w:val="00DB1BF2"/>
    <w:rsid w:val="00DB2217"/>
    <w:rsid w:val="00DB26E8"/>
    <w:rsid w:val="00DB29BE"/>
    <w:rsid w:val="00DB29DD"/>
    <w:rsid w:val="00DB2B5E"/>
    <w:rsid w:val="00DB2B7F"/>
    <w:rsid w:val="00DB2FFF"/>
    <w:rsid w:val="00DB36B9"/>
    <w:rsid w:val="00DB377D"/>
    <w:rsid w:val="00DB390C"/>
    <w:rsid w:val="00DB3ACC"/>
    <w:rsid w:val="00DB3BF2"/>
    <w:rsid w:val="00DB4670"/>
    <w:rsid w:val="00DB4B0E"/>
    <w:rsid w:val="00DB545C"/>
    <w:rsid w:val="00DB56C9"/>
    <w:rsid w:val="00DB5726"/>
    <w:rsid w:val="00DB5A62"/>
    <w:rsid w:val="00DB5C52"/>
    <w:rsid w:val="00DB60A7"/>
    <w:rsid w:val="00DB62FA"/>
    <w:rsid w:val="00DB692D"/>
    <w:rsid w:val="00DB6C18"/>
    <w:rsid w:val="00DB6CCE"/>
    <w:rsid w:val="00DB6EDB"/>
    <w:rsid w:val="00DB7144"/>
    <w:rsid w:val="00DB7961"/>
    <w:rsid w:val="00DB7BC2"/>
    <w:rsid w:val="00DC0199"/>
    <w:rsid w:val="00DC01C4"/>
    <w:rsid w:val="00DC0753"/>
    <w:rsid w:val="00DC0949"/>
    <w:rsid w:val="00DC0CED"/>
    <w:rsid w:val="00DC0FB6"/>
    <w:rsid w:val="00DC1072"/>
    <w:rsid w:val="00DC198A"/>
    <w:rsid w:val="00DC1CDA"/>
    <w:rsid w:val="00DC1EB0"/>
    <w:rsid w:val="00DC2825"/>
    <w:rsid w:val="00DC2B78"/>
    <w:rsid w:val="00DC2D36"/>
    <w:rsid w:val="00DC2F93"/>
    <w:rsid w:val="00DC30BA"/>
    <w:rsid w:val="00DC32C1"/>
    <w:rsid w:val="00DC3322"/>
    <w:rsid w:val="00DC3A5F"/>
    <w:rsid w:val="00DC43B9"/>
    <w:rsid w:val="00DC45C8"/>
    <w:rsid w:val="00DC476B"/>
    <w:rsid w:val="00DC4D07"/>
    <w:rsid w:val="00DC4D4B"/>
    <w:rsid w:val="00DC4DA3"/>
    <w:rsid w:val="00DC53EF"/>
    <w:rsid w:val="00DC58F7"/>
    <w:rsid w:val="00DC5907"/>
    <w:rsid w:val="00DC5AB2"/>
    <w:rsid w:val="00DC5CA5"/>
    <w:rsid w:val="00DC6030"/>
    <w:rsid w:val="00DC66BE"/>
    <w:rsid w:val="00DC683E"/>
    <w:rsid w:val="00DC6D25"/>
    <w:rsid w:val="00DC7904"/>
    <w:rsid w:val="00DD12D8"/>
    <w:rsid w:val="00DD13BC"/>
    <w:rsid w:val="00DD16BF"/>
    <w:rsid w:val="00DD24F6"/>
    <w:rsid w:val="00DD2703"/>
    <w:rsid w:val="00DD2833"/>
    <w:rsid w:val="00DD2A4A"/>
    <w:rsid w:val="00DD3495"/>
    <w:rsid w:val="00DD3705"/>
    <w:rsid w:val="00DD3C34"/>
    <w:rsid w:val="00DD3C90"/>
    <w:rsid w:val="00DD4388"/>
    <w:rsid w:val="00DD43BC"/>
    <w:rsid w:val="00DD4B72"/>
    <w:rsid w:val="00DD4D19"/>
    <w:rsid w:val="00DD5A8C"/>
    <w:rsid w:val="00DD5C0E"/>
    <w:rsid w:val="00DD622C"/>
    <w:rsid w:val="00DD624F"/>
    <w:rsid w:val="00DD699C"/>
    <w:rsid w:val="00DD6E24"/>
    <w:rsid w:val="00DD736D"/>
    <w:rsid w:val="00DD73B6"/>
    <w:rsid w:val="00DD7416"/>
    <w:rsid w:val="00DD79B0"/>
    <w:rsid w:val="00DE00B6"/>
    <w:rsid w:val="00DE02E4"/>
    <w:rsid w:val="00DE0831"/>
    <w:rsid w:val="00DE0922"/>
    <w:rsid w:val="00DE09CA"/>
    <w:rsid w:val="00DE0E8E"/>
    <w:rsid w:val="00DE0EB7"/>
    <w:rsid w:val="00DE1445"/>
    <w:rsid w:val="00DE1697"/>
    <w:rsid w:val="00DE177C"/>
    <w:rsid w:val="00DE1890"/>
    <w:rsid w:val="00DE2264"/>
    <w:rsid w:val="00DE23C4"/>
    <w:rsid w:val="00DE2B61"/>
    <w:rsid w:val="00DE31B3"/>
    <w:rsid w:val="00DE331F"/>
    <w:rsid w:val="00DE383F"/>
    <w:rsid w:val="00DE3BD4"/>
    <w:rsid w:val="00DE3C54"/>
    <w:rsid w:val="00DE3E8F"/>
    <w:rsid w:val="00DE3EBA"/>
    <w:rsid w:val="00DE419F"/>
    <w:rsid w:val="00DE41CF"/>
    <w:rsid w:val="00DE459D"/>
    <w:rsid w:val="00DE4678"/>
    <w:rsid w:val="00DE4B8C"/>
    <w:rsid w:val="00DE4C37"/>
    <w:rsid w:val="00DE5279"/>
    <w:rsid w:val="00DE55C3"/>
    <w:rsid w:val="00DE5608"/>
    <w:rsid w:val="00DE58D0"/>
    <w:rsid w:val="00DE5E60"/>
    <w:rsid w:val="00DE62DF"/>
    <w:rsid w:val="00DE654F"/>
    <w:rsid w:val="00DE667F"/>
    <w:rsid w:val="00DE6F2D"/>
    <w:rsid w:val="00DE6F61"/>
    <w:rsid w:val="00DE75FA"/>
    <w:rsid w:val="00DE767F"/>
    <w:rsid w:val="00DE778B"/>
    <w:rsid w:val="00DE7ECC"/>
    <w:rsid w:val="00DF08AD"/>
    <w:rsid w:val="00DF0B6E"/>
    <w:rsid w:val="00DF14DF"/>
    <w:rsid w:val="00DF15E0"/>
    <w:rsid w:val="00DF19FB"/>
    <w:rsid w:val="00DF1C28"/>
    <w:rsid w:val="00DF1CA0"/>
    <w:rsid w:val="00DF230B"/>
    <w:rsid w:val="00DF291B"/>
    <w:rsid w:val="00DF3374"/>
    <w:rsid w:val="00DF37A0"/>
    <w:rsid w:val="00DF3B75"/>
    <w:rsid w:val="00DF3DD0"/>
    <w:rsid w:val="00DF4059"/>
    <w:rsid w:val="00DF413D"/>
    <w:rsid w:val="00DF4499"/>
    <w:rsid w:val="00DF4BF2"/>
    <w:rsid w:val="00DF4DAB"/>
    <w:rsid w:val="00DF51BC"/>
    <w:rsid w:val="00DF5494"/>
    <w:rsid w:val="00DF5E4B"/>
    <w:rsid w:val="00DF5F4E"/>
    <w:rsid w:val="00DF6609"/>
    <w:rsid w:val="00DF6AA2"/>
    <w:rsid w:val="00DF6BA0"/>
    <w:rsid w:val="00DF7762"/>
    <w:rsid w:val="00E009AE"/>
    <w:rsid w:val="00E016EB"/>
    <w:rsid w:val="00E019E3"/>
    <w:rsid w:val="00E01D93"/>
    <w:rsid w:val="00E02154"/>
    <w:rsid w:val="00E021E9"/>
    <w:rsid w:val="00E024A1"/>
    <w:rsid w:val="00E02EBC"/>
    <w:rsid w:val="00E033DB"/>
    <w:rsid w:val="00E037E4"/>
    <w:rsid w:val="00E03C03"/>
    <w:rsid w:val="00E04283"/>
    <w:rsid w:val="00E043F2"/>
    <w:rsid w:val="00E0461B"/>
    <w:rsid w:val="00E047C4"/>
    <w:rsid w:val="00E052DA"/>
    <w:rsid w:val="00E05314"/>
    <w:rsid w:val="00E0596A"/>
    <w:rsid w:val="00E05DA9"/>
    <w:rsid w:val="00E07638"/>
    <w:rsid w:val="00E0796C"/>
    <w:rsid w:val="00E07A26"/>
    <w:rsid w:val="00E07F28"/>
    <w:rsid w:val="00E10301"/>
    <w:rsid w:val="00E10B11"/>
    <w:rsid w:val="00E10EA0"/>
    <w:rsid w:val="00E1109B"/>
    <w:rsid w:val="00E110E7"/>
    <w:rsid w:val="00E11914"/>
    <w:rsid w:val="00E11A4D"/>
    <w:rsid w:val="00E11B20"/>
    <w:rsid w:val="00E12ACD"/>
    <w:rsid w:val="00E12B08"/>
    <w:rsid w:val="00E12CFF"/>
    <w:rsid w:val="00E12EEE"/>
    <w:rsid w:val="00E13146"/>
    <w:rsid w:val="00E13C9F"/>
    <w:rsid w:val="00E13DD4"/>
    <w:rsid w:val="00E13F0F"/>
    <w:rsid w:val="00E1425C"/>
    <w:rsid w:val="00E143BD"/>
    <w:rsid w:val="00E14B97"/>
    <w:rsid w:val="00E15B62"/>
    <w:rsid w:val="00E15C88"/>
    <w:rsid w:val="00E1674A"/>
    <w:rsid w:val="00E1677B"/>
    <w:rsid w:val="00E16DB5"/>
    <w:rsid w:val="00E17E4D"/>
    <w:rsid w:val="00E17FA2"/>
    <w:rsid w:val="00E201FF"/>
    <w:rsid w:val="00E20525"/>
    <w:rsid w:val="00E20AC0"/>
    <w:rsid w:val="00E20ADA"/>
    <w:rsid w:val="00E212E1"/>
    <w:rsid w:val="00E21AFF"/>
    <w:rsid w:val="00E21E40"/>
    <w:rsid w:val="00E22330"/>
    <w:rsid w:val="00E2269B"/>
    <w:rsid w:val="00E22A10"/>
    <w:rsid w:val="00E235D2"/>
    <w:rsid w:val="00E23803"/>
    <w:rsid w:val="00E23D27"/>
    <w:rsid w:val="00E24225"/>
    <w:rsid w:val="00E24791"/>
    <w:rsid w:val="00E2487B"/>
    <w:rsid w:val="00E249A8"/>
    <w:rsid w:val="00E24B1F"/>
    <w:rsid w:val="00E24D7A"/>
    <w:rsid w:val="00E24E17"/>
    <w:rsid w:val="00E250BF"/>
    <w:rsid w:val="00E258FF"/>
    <w:rsid w:val="00E259FC"/>
    <w:rsid w:val="00E25E70"/>
    <w:rsid w:val="00E26920"/>
    <w:rsid w:val="00E26A34"/>
    <w:rsid w:val="00E26B45"/>
    <w:rsid w:val="00E26F2E"/>
    <w:rsid w:val="00E271AB"/>
    <w:rsid w:val="00E274DC"/>
    <w:rsid w:val="00E276F2"/>
    <w:rsid w:val="00E27825"/>
    <w:rsid w:val="00E30401"/>
    <w:rsid w:val="00E304A3"/>
    <w:rsid w:val="00E304AC"/>
    <w:rsid w:val="00E30B5A"/>
    <w:rsid w:val="00E3123D"/>
    <w:rsid w:val="00E31461"/>
    <w:rsid w:val="00E3154F"/>
    <w:rsid w:val="00E31D43"/>
    <w:rsid w:val="00E3213F"/>
    <w:rsid w:val="00E32608"/>
    <w:rsid w:val="00E32E15"/>
    <w:rsid w:val="00E332C7"/>
    <w:rsid w:val="00E334DF"/>
    <w:rsid w:val="00E33F86"/>
    <w:rsid w:val="00E34188"/>
    <w:rsid w:val="00E345FE"/>
    <w:rsid w:val="00E34B6E"/>
    <w:rsid w:val="00E35559"/>
    <w:rsid w:val="00E35665"/>
    <w:rsid w:val="00E359AB"/>
    <w:rsid w:val="00E35F35"/>
    <w:rsid w:val="00E363DB"/>
    <w:rsid w:val="00E3643F"/>
    <w:rsid w:val="00E36A32"/>
    <w:rsid w:val="00E36F9A"/>
    <w:rsid w:val="00E37058"/>
    <w:rsid w:val="00E3723A"/>
    <w:rsid w:val="00E37707"/>
    <w:rsid w:val="00E37860"/>
    <w:rsid w:val="00E37D0B"/>
    <w:rsid w:val="00E40487"/>
    <w:rsid w:val="00E4071B"/>
    <w:rsid w:val="00E408A6"/>
    <w:rsid w:val="00E40D02"/>
    <w:rsid w:val="00E422D6"/>
    <w:rsid w:val="00E4233E"/>
    <w:rsid w:val="00E42A3F"/>
    <w:rsid w:val="00E42C15"/>
    <w:rsid w:val="00E43407"/>
    <w:rsid w:val="00E43D9E"/>
    <w:rsid w:val="00E446F1"/>
    <w:rsid w:val="00E44961"/>
    <w:rsid w:val="00E44B14"/>
    <w:rsid w:val="00E44C2B"/>
    <w:rsid w:val="00E44FCF"/>
    <w:rsid w:val="00E45379"/>
    <w:rsid w:val="00E45534"/>
    <w:rsid w:val="00E4570F"/>
    <w:rsid w:val="00E457E7"/>
    <w:rsid w:val="00E4588F"/>
    <w:rsid w:val="00E45CAE"/>
    <w:rsid w:val="00E46886"/>
    <w:rsid w:val="00E46C7C"/>
    <w:rsid w:val="00E46FA7"/>
    <w:rsid w:val="00E47091"/>
    <w:rsid w:val="00E47185"/>
    <w:rsid w:val="00E4779D"/>
    <w:rsid w:val="00E47AEF"/>
    <w:rsid w:val="00E47D58"/>
    <w:rsid w:val="00E47F32"/>
    <w:rsid w:val="00E50B99"/>
    <w:rsid w:val="00E50D1B"/>
    <w:rsid w:val="00E50FD3"/>
    <w:rsid w:val="00E510E2"/>
    <w:rsid w:val="00E513B7"/>
    <w:rsid w:val="00E5183A"/>
    <w:rsid w:val="00E51E89"/>
    <w:rsid w:val="00E52B6D"/>
    <w:rsid w:val="00E52C4F"/>
    <w:rsid w:val="00E52CCA"/>
    <w:rsid w:val="00E53289"/>
    <w:rsid w:val="00E53B75"/>
    <w:rsid w:val="00E53EE5"/>
    <w:rsid w:val="00E540D1"/>
    <w:rsid w:val="00E540E6"/>
    <w:rsid w:val="00E5445B"/>
    <w:rsid w:val="00E54E27"/>
    <w:rsid w:val="00E54E3B"/>
    <w:rsid w:val="00E55063"/>
    <w:rsid w:val="00E55101"/>
    <w:rsid w:val="00E551B8"/>
    <w:rsid w:val="00E553A5"/>
    <w:rsid w:val="00E554B7"/>
    <w:rsid w:val="00E5574A"/>
    <w:rsid w:val="00E558ED"/>
    <w:rsid w:val="00E55974"/>
    <w:rsid w:val="00E56189"/>
    <w:rsid w:val="00E564A6"/>
    <w:rsid w:val="00E56733"/>
    <w:rsid w:val="00E5689D"/>
    <w:rsid w:val="00E56936"/>
    <w:rsid w:val="00E56975"/>
    <w:rsid w:val="00E56ADB"/>
    <w:rsid w:val="00E56CE3"/>
    <w:rsid w:val="00E57255"/>
    <w:rsid w:val="00E57565"/>
    <w:rsid w:val="00E5774C"/>
    <w:rsid w:val="00E57C44"/>
    <w:rsid w:val="00E6058B"/>
    <w:rsid w:val="00E60BEB"/>
    <w:rsid w:val="00E60C20"/>
    <w:rsid w:val="00E60FDA"/>
    <w:rsid w:val="00E6142F"/>
    <w:rsid w:val="00E61791"/>
    <w:rsid w:val="00E61C4F"/>
    <w:rsid w:val="00E6296B"/>
    <w:rsid w:val="00E62B84"/>
    <w:rsid w:val="00E62CC1"/>
    <w:rsid w:val="00E62FE1"/>
    <w:rsid w:val="00E63838"/>
    <w:rsid w:val="00E63DA5"/>
    <w:rsid w:val="00E64434"/>
    <w:rsid w:val="00E645EA"/>
    <w:rsid w:val="00E646C4"/>
    <w:rsid w:val="00E64A80"/>
    <w:rsid w:val="00E64B80"/>
    <w:rsid w:val="00E65338"/>
    <w:rsid w:val="00E65442"/>
    <w:rsid w:val="00E656EB"/>
    <w:rsid w:val="00E65A14"/>
    <w:rsid w:val="00E65B59"/>
    <w:rsid w:val="00E66AD5"/>
    <w:rsid w:val="00E66BCB"/>
    <w:rsid w:val="00E67A09"/>
    <w:rsid w:val="00E67B54"/>
    <w:rsid w:val="00E67C51"/>
    <w:rsid w:val="00E70175"/>
    <w:rsid w:val="00E70B1D"/>
    <w:rsid w:val="00E70BC6"/>
    <w:rsid w:val="00E70FE7"/>
    <w:rsid w:val="00E72486"/>
    <w:rsid w:val="00E726F4"/>
    <w:rsid w:val="00E72856"/>
    <w:rsid w:val="00E72EFC"/>
    <w:rsid w:val="00E73BB4"/>
    <w:rsid w:val="00E73D5B"/>
    <w:rsid w:val="00E73D6C"/>
    <w:rsid w:val="00E749DA"/>
    <w:rsid w:val="00E75094"/>
    <w:rsid w:val="00E7527B"/>
    <w:rsid w:val="00E7554B"/>
    <w:rsid w:val="00E757A1"/>
    <w:rsid w:val="00E758EC"/>
    <w:rsid w:val="00E75ADA"/>
    <w:rsid w:val="00E76B16"/>
    <w:rsid w:val="00E76D7B"/>
    <w:rsid w:val="00E77877"/>
    <w:rsid w:val="00E77FA3"/>
    <w:rsid w:val="00E801C7"/>
    <w:rsid w:val="00E80424"/>
    <w:rsid w:val="00E8047D"/>
    <w:rsid w:val="00E80491"/>
    <w:rsid w:val="00E808B0"/>
    <w:rsid w:val="00E80BCE"/>
    <w:rsid w:val="00E80C7C"/>
    <w:rsid w:val="00E80D9C"/>
    <w:rsid w:val="00E80ED4"/>
    <w:rsid w:val="00E80F2A"/>
    <w:rsid w:val="00E80F3E"/>
    <w:rsid w:val="00E812D1"/>
    <w:rsid w:val="00E814C8"/>
    <w:rsid w:val="00E81917"/>
    <w:rsid w:val="00E81F89"/>
    <w:rsid w:val="00E8234C"/>
    <w:rsid w:val="00E82364"/>
    <w:rsid w:val="00E8248D"/>
    <w:rsid w:val="00E82730"/>
    <w:rsid w:val="00E82AF7"/>
    <w:rsid w:val="00E82B96"/>
    <w:rsid w:val="00E82BD1"/>
    <w:rsid w:val="00E82ED9"/>
    <w:rsid w:val="00E8307D"/>
    <w:rsid w:val="00E83113"/>
    <w:rsid w:val="00E8331F"/>
    <w:rsid w:val="00E833E8"/>
    <w:rsid w:val="00E838E8"/>
    <w:rsid w:val="00E83902"/>
    <w:rsid w:val="00E83AA9"/>
    <w:rsid w:val="00E84881"/>
    <w:rsid w:val="00E8488B"/>
    <w:rsid w:val="00E84AF1"/>
    <w:rsid w:val="00E84CA1"/>
    <w:rsid w:val="00E85342"/>
    <w:rsid w:val="00E85928"/>
    <w:rsid w:val="00E85F0C"/>
    <w:rsid w:val="00E8623D"/>
    <w:rsid w:val="00E866F9"/>
    <w:rsid w:val="00E86706"/>
    <w:rsid w:val="00E86960"/>
    <w:rsid w:val="00E86C8A"/>
    <w:rsid w:val="00E86DA9"/>
    <w:rsid w:val="00E871B8"/>
    <w:rsid w:val="00E87444"/>
    <w:rsid w:val="00E87822"/>
    <w:rsid w:val="00E90395"/>
    <w:rsid w:val="00E9069C"/>
    <w:rsid w:val="00E90A17"/>
    <w:rsid w:val="00E90C28"/>
    <w:rsid w:val="00E90E49"/>
    <w:rsid w:val="00E90E9D"/>
    <w:rsid w:val="00E911F8"/>
    <w:rsid w:val="00E914B3"/>
    <w:rsid w:val="00E917F9"/>
    <w:rsid w:val="00E920F3"/>
    <w:rsid w:val="00E92695"/>
    <w:rsid w:val="00E9282E"/>
    <w:rsid w:val="00E9291C"/>
    <w:rsid w:val="00E92959"/>
    <w:rsid w:val="00E93B05"/>
    <w:rsid w:val="00E93FFE"/>
    <w:rsid w:val="00E9473C"/>
    <w:rsid w:val="00E94980"/>
    <w:rsid w:val="00E94A17"/>
    <w:rsid w:val="00E94F8A"/>
    <w:rsid w:val="00E9512A"/>
    <w:rsid w:val="00E951E5"/>
    <w:rsid w:val="00E960B2"/>
    <w:rsid w:val="00E9620A"/>
    <w:rsid w:val="00E96310"/>
    <w:rsid w:val="00E96A67"/>
    <w:rsid w:val="00E97787"/>
    <w:rsid w:val="00E97833"/>
    <w:rsid w:val="00E97AF2"/>
    <w:rsid w:val="00E97EEF"/>
    <w:rsid w:val="00EA015E"/>
    <w:rsid w:val="00EA027C"/>
    <w:rsid w:val="00EA053D"/>
    <w:rsid w:val="00EA0788"/>
    <w:rsid w:val="00EA08DC"/>
    <w:rsid w:val="00EA0F7E"/>
    <w:rsid w:val="00EA1BD1"/>
    <w:rsid w:val="00EA1FDA"/>
    <w:rsid w:val="00EA212F"/>
    <w:rsid w:val="00EA285E"/>
    <w:rsid w:val="00EA2923"/>
    <w:rsid w:val="00EA2E5E"/>
    <w:rsid w:val="00EA35B1"/>
    <w:rsid w:val="00EA372E"/>
    <w:rsid w:val="00EA3829"/>
    <w:rsid w:val="00EA3910"/>
    <w:rsid w:val="00EA39D9"/>
    <w:rsid w:val="00EA4191"/>
    <w:rsid w:val="00EA447A"/>
    <w:rsid w:val="00EA4B16"/>
    <w:rsid w:val="00EA4CD6"/>
    <w:rsid w:val="00EA4E4F"/>
    <w:rsid w:val="00EA4F59"/>
    <w:rsid w:val="00EA50F3"/>
    <w:rsid w:val="00EA5501"/>
    <w:rsid w:val="00EA60C6"/>
    <w:rsid w:val="00EA79E7"/>
    <w:rsid w:val="00EA7A41"/>
    <w:rsid w:val="00EA7DDA"/>
    <w:rsid w:val="00EB04E4"/>
    <w:rsid w:val="00EB077B"/>
    <w:rsid w:val="00EB090B"/>
    <w:rsid w:val="00EB0A75"/>
    <w:rsid w:val="00EB0DE0"/>
    <w:rsid w:val="00EB0F75"/>
    <w:rsid w:val="00EB11E1"/>
    <w:rsid w:val="00EB132D"/>
    <w:rsid w:val="00EB2278"/>
    <w:rsid w:val="00EB23E9"/>
    <w:rsid w:val="00EB2433"/>
    <w:rsid w:val="00EB285A"/>
    <w:rsid w:val="00EB28A9"/>
    <w:rsid w:val="00EB28F1"/>
    <w:rsid w:val="00EB343B"/>
    <w:rsid w:val="00EB3736"/>
    <w:rsid w:val="00EB397E"/>
    <w:rsid w:val="00EB431F"/>
    <w:rsid w:val="00EB4439"/>
    <w:rsid w:val="00EB4EA2"/>
    <w:rsid w:val="00EB4FD8"/>
    <w:rsid w:val="00EB547E"/>
    <w:rsid w:val="00EB564F"/>
    <w:rsid w:val="00EB56EA"/>
    <w:rsid w:val="00EB5A20"/>
    <w:rsid w:val="00EB5D25"/>
    <w:rsid w:val="00EB6357"/>
    <w:rsid w:val="00EB6B2E"/>
    <w:rsid w:val="00EB6BD2"/>
    <w:rsid w:val="00EB72A8"/>
    <w:rsid w:val="00EB7405"/>
    <w:rsid w:val="00EB7457"/>
    <w:rsid w:val="00EB7BBC"/>
    <w:rsid w:val="00EB7C09"/>
    <w:rsid w:val="00EB7F95"/>
    <w:rsid w:val="00EC08E3"/>
    <w:rsid w:val="00EC0A1B"/>
    <w:rsid w:val="00EC0B23"/>
    <w:rsid w:val="00EC0C85"/>
    <w:rsid w:val="00EC0EEB"/>
    <w:rsid w:val="00EC0F09"/>
    <w:rsid w:val="00EC1690"/>
    <w:rsid w:val="00EC1BDA"/>
    <w:rsid w:val="00EC2572"/>
    <w:rsid w:val="00EC25F4"/>
    <w:rsid w:val="00EC27C6"/>
    <w:rsid w:val="00EC2BAE"/>
    <w:rsid w:val="00EC2F15"/>
    <w:rsid w:val="00EC30AF"/>
    <w:rsid w:val="00EC319D"/>
    <w:rsid w:val="00EC373C"/>
    <w:rsid w:val="00EC3E9A"/>
    <w:rsid w:val="00EC4207"/>
    <w:rsid w:val="00EC48E4"/>
    <w:rsid w:val="00EC491E"/>
    <w:rsid w:val="00EC512D"/>
    <w:rsid w:val="00EC55E3"/>
    <w:rsid w:val="00EC563C"/>
    <w:rsid w:val="00EC5653"/>
    <w:rsid w:val="00EC5AC9"/>
    <w:rsid w:val="00EC5DE5"/>
    <w:rsid w:val="00EC626E"/>
    <w:rsid w:val="00EC6963"/>
    <w:rsid w:val="00EC6A88"/>
    <w:rsid w:val="00EC71CE"/>
    <w:rsid w:val="00EC7785"/>
    <w:rsid w:val="00EC77A7"/>
    <w:rsid w:val="00ED0062"/>
    <w:rsid w:val="00ED0283"/>
    <w:rsid w:val="00ED0A61"/>
    <w:rsid w:val="00ED0FB3"/>
    <w:rsid w:val="00ED1006"/>
    <w:rsid w:val="00ED1B1C"/>
    <w:rsid w:val="00ED1D4A"/>
    <w:rsid w:val="00ED27B9"/>
    <w:rsid w:val="00ED2877"/>
    <w:rsid w:val="00ED3079"/>
    <w:rsid w:val="00ED3202"/>
    <w:rsid w:val="00ED3B85"/>
    <w:rsid w:val="00ED3EE7"/>
    <w:rsid w:val="00ED400F"/>
    <w:rsid w:val="00ED4674"/>
    <w:rsid w:val="00ED4CC4"/>
    <w:rsid w:val="00ED4D62"/>
    <w:rsid w:val="00ED576D"/>
    <w:rsid w:val="00ED5BEC"/>
    <w:rsid w:val="00ED6127"/>
    <w:rsid w:val="00ED67E3"/>
    <w:rsid w:val="00ED6FC6"/>
    <w:rsid w:val="00ED72EB"/>
    <w:rsid w:val="00ED759F"/>
    <w:rsid w:val="00ED77DF"/>
    <w:rsid w:val="00ED7AA6"/>
    <w:rsid w:val="00ED7F14"/>
    <w:rsid w:val="00EE020D"/>
    <w:rsid w:val="00EE0A7B"/>
    <w:rsid w:val="00EE0E69"/>
    <w:rsid w:val="00EE0EC0"/>
    <w:rsid w:val="00EE0EF6"/>
    <w:rsid w:val="00EE146A"/>
    <w:rsid w:val="00EE1914"/>
    <w:rsid w:val="00EE2471"/>
    <w:rsid w:val="00EE254A"/>
    <w:rsid w:val="00EE297E"/>
    <w:rsid w:val="00EE395E"/>
    <w:rsid w:val="00EE3E3B"/>
    <w:rsid w:val="00EE3E4F"/>
    <w:rsid w:val="00EE3F14"/>
    <w:rsid w:val="00EE3FAA"/>
    <w:rsid w:val="00EE4931"/>
    <w:rsid w:val="00EE4C17"/>
    <w:rsid w:val="00EE4CD7"/>
    <w:rsid w:val="00EE508B"/>
    <w:rsid w:val="00EE5225"/>
    <w:rsid w:val="00EE5279"/>
    <w:rsid w:val="00EE535E"/>
    <w:rsid w:val="00EE54C6"/>
    <w:rsid w:val="00EE59C8"/>
    <w:rsid w:val="00EE5A0A"/>
    <w:rsid w:val="00EE6147"/>
    <w:rsid w:val="00EE61CD"/>
    <w:rsid w:val="00EE673A"/>
    <w:rsid w:val="00EE6E82"/>
    <w:rsid w:val="00EE7CC5"/>
    <w:rsid w:val="00EF0111"/>
    <w:rsid w:val="00EF07AC"/>
    <w:rsid w:val="00EF0DE7"/>
    <w:rsid w:val="00EF0FFF"/>
    <w:rsid w:val="00EF138A"/>
    <w:rsid w:val="00EF1530"/>
    <w:rsid w:val="00EF18FE"/>
    <w:rsid w:val="00EF1C36"/>
    <w:rsid w:val="00EF23A2"/>
    <w:rsid w:val="00EF31F3"/>
    <w:rsid w:val="00EF3486"/>
    <w:rsid w:val="00EF34F8"/>
    <w:rsid w:val="00EF3D8E"/>
    <w:rsid w:val="00EF44AE"/>
    <w:rsid w:val="00EF4B88"/>
    <w:rsid w:val="00EF4CA6"/>
    <w:rsid w:val="00EF4CE0"/>
    <w:rsid w:val="00EF5787"/>
    <w:rsid w:val="00EF59C0"/>
    <w:rsid w:val="00EF5C45"/>
    <w:rsid w:val="00EF5EF2"/>
    <w:rsid w:val="00EF60D0"/>
    <w:rsid w:val="00EF64B4"/>
    <w:rsid w:val="00EF656E"/>
    <w:rsid w:val="00EF67CC"/>
    <w:rsid w:val="00EF6B68"/>
    <w:rsid w:val="00EF7273"/>
    <w:rsid w:val="00F001BD"/>
    <w:rsid w:val="00F001F3"/>
    <w:rsid w:val="00F00A67"/>
    <w:rsid w:val="00F00B3A"/>
    <w:rsid w:val="00F00FC1"/>
    <w:rsid w:val="00F0161B"/>
    <w:rsid w:val="00F01D57"/>
    <w:rsid w:val="00F023FA"/>
    <w:rsid w:val="00F0263D"/>
    <w:rsid w:val="00F02D6F"/>
    <w:rsid w:val="00F032AD"/>
    <w:rsid w:val="00F032EF"/>
    <w:rsid w:val="00F0340A"/>
    <w:rsid w:val="00F0395F"/>
    <w:rsid w:val="00F0398D"/>
    <w:rsid w:val="00F03C68"/>
    <w:rsid w:val="00F03D1D"/>
    <w:rsid w:val="00F03DE5"/>
    <w:rsid w:val="00F04328"/>
    <w:rsid w:val="00F04A2F"/>
    <w:rsid w:val="00F04B58"/>
    <w:rsid w:val="00F04D19"/>
    <w:rsid w:val="00F0528D"/>
    <w:rsid w:val="00F05C48"/>
    <w:rsid w:val="00F06151"/>
    <w:rsid w:val="00F06C67"/>
    <w:rsid w:val="00F06DFD"/>
    <w:rsid w:val="00F071D1"/>
    <w:rsid w:val="00F07533"/>
    <w:rsid w:val="00F07988"/>
    <w:rsid w:val="00F10097"/>
    <w:rsid w:val="00F10200"/>
    <w:rsid w:val="00F10629"/>
    <w:rsid w:val="00F1103D"/>
    <w:rsid w:val="00F1145C"/>
    <w:rsid w:val="00F11DBD"/>
    <w:rsid w:val="00F11F9C"/>
    <w:rsid w:val="00F12429"/>
    <w:rsid w:val="00F12853"/>
    <w:rsid w:val="00F1300B"/>
    <w:rsid w:val="00F13080"/>
    <w:rsid w:val="00F137F2"/>
    <w:rsid w:val="00F148DC"/>
    <w:rsid w:val="00F15227"/>
    <w:rsid w:val="00F15A7B"/>
    <w:rsid w:val="00F15FA5"/>
    <w:rsid w:val="00F1607D"/>
    <w:rsid w:val="00F16398"/>
    <w:rsid w:val="00F16C76"/>
    <w:rsid w:val="00F16E55"/>
    <w:rsid w:val="00F16E97"/>
    <w:rsid w:val="00F17725"/>
    <w:rsid w:val="00F1787E"/>
    <w:rsid w:val="00F1791C"/>
    <w:rsid w:val="00F209B7"/>
    <w:rsid w:val="00F21AAB"/>
    <w:rsid w:val="00F21DB3"/>
    <w:rsid w:val="00F2244B"/>
    <w:rsid w:val="00F22777"/>
    <w:rsid w:val="00F228A6"/>
    <w:rsid w:val="00F22D4C"/>
    <w:rsid w:val="00F2318F"/>
    <w:rsid w:val="00F2376F"/>
    <w:rsid w:val="00F23953"/>
    <w:rsid w:val="00F23B2C"/>
    <w:rsid w:val="00F23F62"/>
    <w:rsid w:val="00F243D8"/>
    <w:rsid w:val="00F244E3"/>
    <w:rsid w:val="00F24973"/>
    <w:rsid w:val="00F249C8"/>
    <w:rsid w:val="00F24A1E"/>
    <w:rsid w:val="00F25123"/>
    <w:rsid w:val="00F2523F"/>
    <w:rsid w:val="00F25868"/>
    <w:rsid w:val="00F25A95"/>
    <w:rsid w:val="00F25BF6"/>
    <w:rsid w:val="00F2699A"/>
    <w:rsid w:val="00F275F7"/>
    <w:rsid w:val="00F27656"/>
    <w:rsid w:val="00F30828"/>
    <w:rsid w:val="00F30D87"/>
    <w:rsid w:val="00F3115D"/>
    <w:rsid w:val="00F313D6"/>
    <w:rsid w:val="00F31EC2"/>
    <w:rsid w:val="00F32498"/>
    <w:rsid w:val="00F32A95"/>
    <w:rsid w:val="00F32ABB"/>
    <w:rsid w:val="00F32D32"/>
    <w:rsid w:val="00F3310D"/>
    <w:rsid w:val="00F331AC"/>
    <w:rsid w:val="00F3348B"/>
    <w:rsid w:val="00F334F1"/>
    <w:rsid w:val="00F334F6"/>
    <w:rsid w:val="00F34579"/>
    <w:rsid w:val="00F34C26"/>
    <w:rsid w:val="00F34FC0"/>
    <w:rsid w:val="00F35992"/>
    <w:rsid w:val="00F35E1F"/>
    <w:rsid w:val="00F36688"/>
    <w:rsid w:val="00F366A9"/>
    <w:rsid w:val="00F36861"/>
    <w:rsid w:val="00F370CD"/>
    <w:rsid w:val="00F37225"/>
    <w:rsid w:val="00F376BC"/>
    <w:rsid w:val="00F37C75"/>
    <w:rsid w:val="00F4000A"/>
    <w:rsid w:val="00F40267"/>
    <w:rsid w:val="00F402DC"/>
    <w:rsid w:val="00F40C8A"/>
    <w:rsid w:val="00F40F0C"/>
    <w:rsid w:val="00F41351"/>
    <w:rsid w:val="00F41550"/>
    <w:rsid w:val="00F41838"/>
    <w:rsid w:val="00F41BDB"/>
    <w:rsid w:val="00F42D28"/>
    <w:rsid w:val="00F431C6"/>
    <w:rsid w:val="00F43DA5"/>
    <w:rsid w:val="00F43F29"/>
    <w:rsid w:val="00F440A7"/>
    <w:rsid w:val="00F44456"/>
    <w:rsid w:val="00F44665"/>
    <w:rsid w:val="00F44E43"/>
    <w:rsid w:val="00F4525E"/>
    <w:rsid w:val="00F46263"/>
    <w:rsid w:val="00F464CD"/>
    <w:rsid w:val="00F4669E"/>
    <w:rsid w:val="00F46A29"/>
    <w:rsid w:val="00F46A51"/>
    <w:rsid w:val="00F471E4"/>
    <w:rsid w:val="00F47517"/>
    <w:rsid w:val="00F4766C"/>
    <w:rsid w:val="00F47EDD"/>
    <w:rsid w:val="00F5060E"/>
    <w:rsid w:val="00F5067F"/>
    <w:rsid w:val="00F507D1"/>
    <w:rsid w:val="00F507DB"/>
    <w:rsid w:val="00F5080A"/>
    <w:rsid w:val="00F50FBF"/>
    <w:rsid w:val="00F51462"/>
    <w:rsid w:val="00F51802"/>
    <w:rsid w:val="00F519CE"/>
    <w:rsid w:val="00F51ADA"/>
    <w:rsid w:val="00F51E0F"/>
    <w:rsid w:val="00F522F9"/>
    <w:rsid w:val="00F52E6E"/>
    <w:rsid w:val="00F52F67"/>
    <w:rsid w:val="00F540A6"/>
    <w:rsid w:val="00F543A1"/>
    <w:rsid w:val="00F55056"/>
    <w:rsid w:val="00F5585A"/>
    <w:rsid w:val="00F55886"/>
    <w:rsid w:val="00F55B7E"/>
    <w:rsid w:val="00F568D2"/>
    <w:rsid w:val="00F56F27"/>
    <w:rsid w:val="00F56FB2"/>
    <w:rsid w:val="00F57418"/>
    <w:rsid w:val="00F5771D"/>
    <w:rsid w:val="00F57871"/>
    <w:rsid w:val="00F602AE"/>
    <w:rsid w:val="00F607C5"/>
    <w:rsid w:val="00F6090B"/>
    <w:rsid w:val="00F60DEA"/>
    <w:rsid w:val="00F61243"/>
    <w:rsid w:val="00F6139B"/>
    <w:rsid w:val="00F613BF"/>
    <w:rsid w:val="00F61A7D"/>
    <w:rsid w:val="00F624AE"/>
    <w:rsid w:val="00F62656"/>
    <w:rsid w:val="00F62C40"/>
    <w:rsid w:val="00F62CF0"/>
    <w:rsid w:val="00F6302A"/>
    <w:rsid w:val="00F6373F"/>
    <w:rsid w:val="00F6397F"/>
    <w:rsid w:val="00F64167"/>
    <w:rsid w:val="00F64236"/>
    <w:rsid w:val="00F6467D"/>
    <w:rsid w:val="00F64C2B"/>
    <w:rsid w:val="00F64DB2"/>
    <w:rsid w:val="00F64E92"/>
    <w:rsid w:val="00F65027"/>
    <w:rsid w:val="00F65030"/>
    <w:rsid w:val="00F651BE"/>
    <w:rsid w:val="00F65356"/>
    <w:rsid w:val="00F653F7"/>
    <w:rsid w:val="00F6595F"/>
    <w:rsid w:val="00F65B02"/>
    <w:rsid w:val="00F665FA"/>
    <w:rsid w:val="00F6685E"/>
    <w:rsid w:val="00F67237"/>
    <w:rsid w:val="00F67382"/>
    <w:rsid w:val="00F673A0"/>
    <w:rsid w:val="00F674A1"/>
    <w:rsid w:val="00F677E6"/>
    <w:rsid w:val="00F67A24"/>
    <w:rsid w:val="00F67D7C"/>
    <w:rsid w:val="00F67F53"/>
    <w:rsid w:val="00F7019C"/>
    <w:rsid w:val="00F703BE"/>
    <w:rsid w:val="00F70627"/>
    <w:rsid w:val="00F71D34"/>
    <w:rsid w:val="00F71F69"/>
    <w:rsid w:val="00F72058"/>
    <w:rsid w:val="00F720A8"/>
    <w:rsid w:val="00F72B72"/>
    <w:rsid w:val="00F73453"/>
    <w:rsid w:val="00F73506"/>
    <w:rsid w:val="00F73D35"/>
    <w:rsid w:val="00F74098"/>
    <w:rsid w:val="00F749EC"/>
    <w:rsid w:val="00F74BB9"/>
    <w:rsid w:val="00F7540A"/>
    <w:rsid w:val="00F75582"/>
    <w:rsid w:val="00F75661"/>
    <w:rsid w:val="00F75AFD"/>
    <w:rsid w:val="00F75BC6"/>
    <w:rsid w:val="00F769D9"/>
    <w:rsid w:val="00F76CF2"/>
    <w:rsid w:val="00F76EFA"/>
    <w:rsid w:val="00F77A2E"/>
    <w:rsid w:val="00F77EA8"/>
    <w:rsid w:val="00F804B8"/>
    <w:rsid w:val="00F804BE"/>
    <w:rsid w:val="00F8080B"/>
    <w:rsid w:val="00F80810"/>
    <w:rsid w:val="00F80C9C"/>
    <w:rsid w:val="00F8158B"/>
    <w:rsid w:val="00F81732"/>
    <w:rsid w:val="00F817CE"/>
    <w:rsid w:val="00F8203C"/>
    <w:rsid w:val="00F83441"/>
    <w:rsid w:val="00F83A63"/>
    <w:rsid w:val="00F8456C"/>
    <w:rsid w:val="00F8471F"/>
    <w:rsid w:val="00F848EE"/>
    <w:rsid w:val="00F84D9A"/>
    <w:rsid w:val="00F84FE5"/>
    <w:rsid w:val="00F851A4"/>
    <w:rsid w:val="00F85315"/>
    <w:rsid w:val="00F859D8"/>
    <w:rsid w:val="00F85B13"/>
    <w:rsid w:val="00F85B4D"/>
    <w:rsid w:val="00F868AD"/>
    <w:rsid w:val="00F868F5"/>
    <w:rsid w:val="00F86C11"/>
    <w:rsid w:val="00F87451"/>
    <w:rsid w:val="00F8779D"/>
    <w:rsid w:val="00F879B9"/>
    <w:rsid w:val="00F87C5D"/>
    <w:rsid w:val="00F9056A"/>
    <w:rsid w:val="00F90F8D"/>
    <w:rsid w:val="00F912D3"/>
    <w:rsid w:val="00F919B3"/>
    <w:rsid w:val="00F91A0D"/>
    <w:rsid w:val="00F92782"/>
    <w:rsid w:val="00F92784"/>
    <w:rsid w:val="00F93174"/>
    <w:rsid w:val="00F9329A"/>
    <w:rsid w:val="00F9344F"/>
    <w:rsid w:val="00F93640"/>
    <w:rsid w:val="00F93AA9"/>
    <w:rsid w:val="00F94443"/>
    <w:rsid w:val="00F94E65"/>
    <w:rsid w:val="00F950E6"/>
    <w:rsid w:val="00F9540D"/>
    <w:rsid w:val="00F954ED"/>
    <w:rsid w:val="00F955AC"/>
    <w:rsid w:val="00F95F22"/>
    <w:rsid w:val="00F96985"/>
    <w:rsid w:val="00F96AA0"/>
    <w:rsid w:val="00F97838"/>
    <w:rsid w:val="00F97DC3"/>
    <w:rsid w:val="00F97F94"/>
    <w:rsid w:val="00FA0648"/>
    <w:rsid w:val="00FA0F05"/>
    <w:rsid w:val="00FA152D"/>
    <w:rsid w:val="00FA18D0"/>
    <w:rsid w:val="00FA1EA9"/>
    <w:rsid w:val="00FA2B00"/>
    <w:rsid w:val="00FA2BB3"/>
    <w:rsid w:val="00FA33AF"/>
    <w:rsid w:val="00FA39F3"/>
    <w:rsid w:val="00FA47EF"/>
    <w:rsid w:val="00FA4A4E"/>
    <w:rsid w:val="00FA5468"/>
    <w:rsid w:val="00FA5AE2"/>
    <w:rsid w:val="00FA5D8F"/>
    <w:rsid w:val="00FA6419"/>
    <w:rsid w:val="00FA6AB7"/>
    <w:rsid w:val="00FA6ABB"/>
    <w:rsid w:val="00FA6C94"/>
    <w:rsid w:val="00FA6F51"/>
    <w:rsid w:val="00FA72B4"/>
    <w:rsid w:val="00FB081B"/>
    <w:rsid w:val="00FB1539"/>
    <w:rsid w:val="00FB1BA7"/>
    <w:rsid w:val="00FB1C1F"/>
    <w:rsid w:val="00FB1E0D"/>
    <w:rsid w:val="00FB2344"/>
    <w:rsid w:val="00FB2810"/>
    <w:rsid w:val="00FB2899"/>
    <w:rsid w:val="00FB2AFB"/>
    <w:rsid w:val="00FB3E9E"/>
    <w:rsid w:val="00FB4128"/>
    <w:rsid w:val="00FB41BB"/>
    <w:rsid w:val="00FB44F1"/>
    <w:rsid w:val="00FB4648"/>
    <w:rsid w:val="00FB4872"/>
    <w:rsid w:val="00FB4C80"/>
    <w:rsid w:val="00FB4F7A"/>
    <w:rsid w:val="00FB503B"/>
    <w:rsid w:val="00FB5AE4"/>
    <w:rsid w:val="00FB5AFF"/>
    <w:rsid w:val="00FB65F7"/>
    <w:rsid w:val="00FB6A6A"/>
    <w:rsid w:val="00FB75A8"/>
    <w:rsid w:val="00FB78C0"/>
    <w:rsid w:val="00FB7951"/>
    <w:rsid w:val="00FB7A8D"/>
    <w:rsid w:val="00FB7AC5"/>
    <w:rsid w:val="00FB7AEB"/>
    <w:rsid w:val="00FB7EAB"/>
    <w:rsid w:val="00FC065F"/>
    <w:rsid w:val="00FC0A50"/>
    <w:rsid w:val="00FC0C94"/>
    <w:rsid w:val="00FC1CB3"/>
    <w:rsid w:val="00FC201D"/>
    <w:rsid w:val="00FC27CB"/>
    <w:rsid w:val="00FC2810"/>
    <w:rsid w:val="00FC2C4D"/>
    <w:rsid w:val="00FC2EF0"/>
    <w:rsid w:val="00FC34D0"/>
    <w:rsid w:val="00FC3AB8"/>
    <w:rsid w:val="00FC3ADE"/>
    <w:rsid w:val="00FC3EA1"/>
    <w:rsid w:val="00FC3FD4"/>
    <w:rsid w:val="00FC437A"/>
    <w:rsid w:val="00FC4525"/>
    <w:rsid w:val="00FC466C"/>
    <w:rsid w:val="00FC46D1"/>
    <w:rsid w:val="00FC48D1"/>
    <w:rsid w:val="00FC4B02"/>
    <w:rsid w:val="00FC5222"/>
    <w:rsid w:val="00FC5BFA"/>
    <w:rsid w:val="00FC624E"/>
    <w:rsid w:val="00FC6882"/>
    <w:rsid w:val="00FC6C00"/>
    <w:rsid w:val="00FC7234"/>
    <w:rsid w:val="00FC73FC"/>
    <w:rsid w:val="00FC7429"/>
    <w:rsid w:val="00FC7E84"/>
    <w:rsid w:val="00FD0115"/>
    <w:rsid w:val="00FD0258"/>
    <w:rsid w:val="00FD07F6"/>
    <w:rsid w:val="00FD0B0B"/>
    <w:rsid w:val="00FD11A8"/>
    <w:rsid w:val="00FD1EC8"/>
    <w:rsid w:val="00FD250B"/>
    <w:rsid w:val="00FD259B"/>
    <w:rsid w:val="00FD3318"/>
    <w:rsid w:val="00FD341D"/>
    <w:rsid w:val="00FD4063"/>
    <w:rsid w:val="00FD47ED"/>
    <w:rsid w:val="00FD4BD7"/>
    <w:rsid w:val="00FD4ECF"/>
    <w:rsid w:val="00FD58B5"/>
    <w:rsid w:val="00FD5ECD"/>
    <w:rsid w:val="00FD673E"/>
    <w:rsid w:val="00FD6A6D"/>
    <w:rsid w:val="00FD6FC7"/>
    <w:rsid w:val="00FD72C3"/>
    <w:rsid w:val="00FD749E"/>
    <w:rsid w:val="00FD74DB"/>
    <w:rsid w:val="00FD75C6"/>
    <w:rsid w:val="00FD7660"/>
    <w:rsid w:val="00FD7780"/>
    <w:rsid w:val="00FD778E"/>
    <w:rsid w:val="00FE0148"/>
    <w:rsid w:val="00FE03CD"/>
    <w:rsid w:val="00FE0655"/>
    <w:rsid w:val="00FE0E93"/>
    <w:rsid w:val="00FE1971"/>
    <w:rsid w:val="00FE1BAA"/>
    <w:rsid w:val="00FE2069"/>
    <w:rsid w:val="00FE2365"/>
    <w:rsid w:val="00FE2B92"/>
    <w:rsid w:val="00FE35E2"/>
    <w:rsid w:val="00FE37D7"/>
    <w:rsid w:val="00FE4650"/>
    <w:rsid w:val="00FE473F"/>
    <w:rsid w:val="00FE49A9"/>
    <w:rsid w:val="00FE4C7B"/>
    <w:rsid w:val="00FE4EC7"/>
    <w:rsid w:val="00FE509F"/>
    <w:rsid w:val="00FE54DA"/>
    <w:rsid w:val="00FE5528"/>
    <w:rsid w:val="00FE5C3D"/>
    <w:rsid w:val="00FE5E24"/>
    <w:rsid w:val="00FE6556"/>
    <w:rsid w:val="00FE6599"/>
    <w:rsid w:val="00FE6790"/>
    <w:rsid w:val="00FE6995"/>
    <w:rsid w:val="00FE6AB9"/>
    <w:rsid w:val="00FE6E39"/>
    <w:rsid w:val="00FE701F"/>
    <w:rsid w:val="00FE7336"/>
    <w:rsid w:val="00FE7396"/>
    <w:rsid w:val="00FE7652"/>
    <w:rsid w:val="00FE7719"/>
    <w:rsid w:val="00FE787C"/>
    <w:rsid w:val="00FE79CB"/>
    <w:rsid w:val="00FE7F3F"/>
    <w:rsid w:val="00FE7FC3"/>
    <w:rsid w:val="00FF00FE"/>
    <w:rsid w:val="00FF0277"/>
    <w:rsid w:val="00FF0D21"/>
    <w:rsid w:val="00FF0E92"/>
    <w:rsid w:val="00FF1334"/>
    <w:rsid w:val="00FF1450"/>
    <w:rsid w:val="00FF1982"/>
    <w:rsid w:val="00FF19AE"/>
    <w:rsid w:val="00FF2394"/>
    <w:rsid w:val="00FF3DEA"/>
    <w:rsid w:val="00FF4102"/>
    <w:rsid w:val="00FF45A5"/>
    <w:rsid w:val="00FF59CB"/>
    <w:rsid w:val="00FF5B82"/>
    <w:rsid w:val="00FF5C91"/>
    <w:rsid w:val="00FF5E85"/>
    <w:rsid w:val="00FF60CB"/>
    <w:rsid w:val="00FF66D6"/>
    <w:rsid w:val="00FF70DA"/>
    <w:rsid w:val="00FF73AD"/>
    <w:rsid w:val="00FF78DC"/>
    <w:rsid w:val="00FF7FF3"/>
    <w:rsid w:val="01A51D3B"/>
    <w:rsid w:val="0FD1237B"/>
    <w:rsid w:val="16CFDE8F"/>
    <w:rsid w:val="2C2E54AF"/>
    <w:rsid w:val="34FCCF09"/>
    <w:rsid w:val="37853C7C"/>
    <w:rsid w:val="37FA37AF"/>
    <w:rsid w:val="3CDF68BF"/>
    <w:rsid w:val="3E632BDC"/>
    <w:rsid w:val="41D4069B"/>
    <w:rsid w:val="43E87C41"/>
    <w:rsid w:val="495E6ADE"/>
    <w:rsid w:val="502BB280"/>
    <w:rsid w:val="51C2C81C"/>
    <w:rsid w:val="520E155B"/>
    <w:rsid w:val="529795EC"/>
    <w:rsid w:val="5554765D"/>
    <w:rsid w:val="588FFD7C"/>
    <w:rsid w:val="5FA18296"/>
    <w:rsid w:val="61836FE6"/>
    <w:rsid w:val="62047D0F"/>
    <w:rsid w:val="67034816"/>
    <w:rsid w:val="6828AD95"/>
    <w:rsid w:val="69D0D6AB"/>
    <w:rsid w:val="6D2ED1A2"/>
    <w:rsid w:val="70AA0792"/>
    <w:rsid w:val="75535E3D"/>
    <w:rsid w:val="75A32BBC"/>
    <w:rsid w:val="77CA0E53"/>
    <w:rsid w:val="7822BE3A"/>
    <w:rsid w:val="7A76DF1D"/>
    <w:rsid w:val="7F81BA62"/>
    <w:rsid w:val="7FE2BD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D0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293FDA"/>
    <w:pPr>
      <w:keepNext/>
      <w:keepLines/>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293FDA"/>
    <w:pPr>
      <w:spacing w:before="180"/>
      <w:outlineLvl w:val="1"/>
    </w:pPr>
    <w:rPr>
      <w:sz w:val="32"/>
      <w:szCs w:val="32"/>
    </w:rPr>
  </w:style>
  <w:style w:type="paragraph" w:styleId="Heading3">
    <w:name w:val="heading 3"/>
    <w:basedOn w:val="Heading2"/>
    <w:next w:val="Normal"/>
    <w:qFormat/>
    <w:rsid w:val="00CD0D9B"/>
    <w:pPr>
      <w:spacing w:before="120"/>
      <w:outlineLvl w:val="2"/>
    </w:pPr>
    <w:rPr>
      <w:sz w:val="24"/>
      <w:szCs w:val="28"/>
    </w:rPr>
  </w:style>
  <w:style w:type="paragraph" w:styleId="Heading4">
    <w:name w:val="heading 4"/>
    <w:basedOn w:val="Heading3"/>
    <w:next w:val="Normal"/>
    <w:qFormat/>
    <w:rsid w:val="00CD0D9B"/>
    <w:pPr>
      <w:ind w:left="1680"/>
      <w:outlineLvl w:val="3"/>
    </w:pPr>
    <w:rPr>
      <w:szCs w:val="24"/>
    </w:rPr>
  </w:style>
  <w:style w:type="paragraph" w:styleId="Heading5">
    <w:name w:val="heading 5"/>
    <w:basedOn w:val="Heading4"/>
    <w:next w:val="Normal"/>
    <w:qFormat/>
    <w:rsid w:val="00CD0D9B"/>
    <w:pPr>
      <w:ind w:left="2100"/>
      <w:outlineLvl w:val="4"/>
    </w:pPr>
    <w:rPr>
      <w:sz w:val="22"/>
      <w:szCs w:val="22"/>
    </w:rPr>
  </w:style>
  <w:style w:type="paragraph" w:styleId="Heading6">
    <w:name w:val="heading 6"/>
    <w:basedOn w:val="Normal"/>
    <w:next w:val="Normal"/>
    <w:qFormat/>
    <w:rsid w:val="00CD0D9B"/>
    <w:pPr>
      <w:keepNext/>
      <w:keepLines/>
      <w:spacing w:before="120"/>
      <w:outlineLvl w:val="5"/>
    </w:pPr>
  </w:style>
  <w:style w:type="paragraph" w:styleId="Heading7">
    <w:name w:val="heading 7"/>
    <w:basedOn w:val="Normal"/>
    <w:next w:val="Normal"/>
    <w:qFormat/>
    <w:rsid w:val="00CD0D9B"/>
    <w:pPr>
      <w:keepNext/>
      <w:keepLines/>
      <w:spacing w:before="120"/>
      <w:outlineLvl w:val="6"/>
    </w:p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247D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7D04"/>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5"/>
      </w:numPr>
    </w:pPr>
  </w:style>
  <w:style w:type="paragraph" w:styleId="ListBullet">
    <w:name w:val="List Bullet"/>
    <w:basedOn w:val="BodyText"/>
    <w:rsid w:val="00CD0D9B"/>
    <w:pPr>
      <w:numPr>
        <w:numId w:val="4"/>
      </w:numPr>
    </w:pPr>
  </w:style>
  <w:style w:type="paragraph" w:styleId="ListBullet3">
    <w:name w:val="List Bullet 3"/>
    <w:basedOn w:val="ListBullet2"/>
    <w:rsid w:val="00CD0D9B"/>
    <w:pPr>
      <w:numPr>
        <w:numId w:val="6"/>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7"/>
      </w:numPr>
    </w:pPr>
  </w:style>
  <w:style w:type="paragraph" w:styleId="ListBullet5">
    <w:name w:val="List Bullet 5"/>
    <w:basedOn w:val="ListBullet4"/>
    <w:rsid w:val="00CD0D9B"/>
    <w:pPr>
      <w:numPr>
        <w:numId w:val="3"/>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1"/>
      </w:numPr>
    </w:pPr>
  </w:style>
  <w:style w:type="paragraph" w:styleId="BalloonText">
    <w:name w:val="Balloon Text"/>
    <w:basedOn w:val="Normal"/>
    <w:link w:val="BalloonTextChar"/>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qFormat/>
    <w:rsid w:val="00CD0D9B"/>
    <w:rPr>
      <w:sz w:val="16"/>
      <w:szCs w:val="16"/>
    </w:rPr>
  </w:style>
  <w:style w:type="paragraph" w:styleId="CommentText">
    <w:name w:val="annotation text"/>
    <w:basedOn w:val="Normal"/>
    <w:link w:val="CommentTextChar"/>
    <w:uiPriority w:val="99"/>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293FDA"/>
    <w:rPr>
      <w:rFonts w:ascii="Arial" w:eastAsia="Times New Roman" w:hAnsi="Arial" w:cs="Arial"/>
      <w:sz w:val="36"/>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link w:val="B3Char"/>
    <w:qFormat/>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link w:val="ProposalChar"/>
    <w:qFormat/>
    <w:rsid w:val="00CD0D9B"/>
    <w:pPr>
      <w:tabs>
        <w:tab w:val="left" w:pos="1701"/>
      </w:tabs>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link w:val="ObservationChar"/>
    <w:qFormat/>
    <w:rsid w:val="005453F4"/>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F77EB"/>
    <w:pPr>
      <w:spacing w:after="180"/>
      <w:ind w:left="720"/>
      <w:contextualSpacing/>
    </w:pPr>
    <w:rPr>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F77EB"/>
    <w:rPr>
      <w:rFonts w:asciiTheme="minorHAnsi" w:eastAsiaTheme="minorHAnsi" w:hAnsiTheme="minorHAnsi" w:cstheme="minorBidi"/>
      <w:sz w:val="22"/>
      <w:szCs w:val="22"/>
      <w:lang w:eastAsia="ja-JP"/>
    </w:rPr>
  </w:style>
  <w:style w:type="paragraph" w:customStyle="1" w:styleId="KeyProposal">
    <w:name w:val="Key Proposal"/>
    <w:basedOn w:val="Proposal"/>
    <w:link w:val="KeyProposalChar"/>
    <w:qFormat/>
    <w:rsid w:val="002611E7"/>
    <w:pPr>
      <w:numPr>
        <w:numId w:val="9"/>
      </w:numPr>
      <w:ind w:left="360"/>
    </w:pPr>
  </w:style>
  <w:style w:type="character" w:customStyle="1" w:styleId="KeyProposalChar">
    <w:name w:val="Key Proposal Char"/>
    <w:basedOn w:val="BodyTextChar"/>
    <w:link w:val="KeyProposal"/>
    <w:rsid w:val="002611E7"/>
    <w:rPr>
      <w:rFonts w:asciiTheme="minorHAnsi" w:eastAsiaTheme="minorEastAsia" w:hAnsiTheme="minorHAnsi" w:cstheme="minorBidi"/>
      <w:b/>
      <w:bCs/>
      <w:sz w:val="22"/>
      <w:szCs w:val="22"/>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qFormat/>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EastAsia" w:hAnsiTheme="minorHAnsi" w:cstheme="minorBidi"/>
      <w:sz w:val="22"/>
      <w:szCs w:val="22"/>
      <w:lang w:eastAsia="zh-CN"/>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0"/>
      </w:numPr>
      <w:tabs>
        <w:tab w:val="num" w:pos="360"/>
      </w:tabs>
      <w:ind w:left="0" w:firstLine="0"/>
    </w:pPr>
    <w:rPr>
      <w:rFonts w:ascii="Times" w:eastAsia="Batang" w:hAnsi="Times" w:cs="Times"/>
      <w:lang w:val="en-GB" w:eastAsia="x-none"/>
    </w:rPr>
  </w:style>
  <w:style w:type="character" w:customStyle="1" w:styleId="Heading2Char">
    <w:name w:val="Heading 2 Char"/>
    <w:basedOn w:val="Heading1Char"/>
    <w:link w:val="Heading2"/>
    <w:rsid w:val="00293FDA"/>
    <w:rPr>
      <w:rFonts w:ascii="Arial" w:eastAsia="Times New Roman" w:hAnsi="Arial" w:cs="Arial"/>
      <w:sz w:val="32"/>
      <w:szCs w:val="32"/>
      <w:lang w:val="en-GB"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styleId="Emphasis">
    <w:name w:val="Emphasis"/>
    <w:basedOn w:val="DefaultParagraphFont"/>
    <w:uiPriority w:val="20"/>
    <w:qFormat/>
    <w:rsid w:val="00A85539"/>
    <w:rPr>
      <w:i/>
      <w:iCs/>
    </w:rPr>
  </w:style>
  <w:style w:type="character" w:customStyle="1" w:styleId="B1Zchn">
    <w:name w:val="B1 Zchn"/>
    <w:link w:val="B1"/>
    <w:qFormat/>
    <w:rsid w:val="00186379"/>
    <w:rPr>
      <w:rFonts w:asciiTheme="minorHAnsi" w:eastAsiaTheme="minorEastAsia" w:hAnsiTheme="minorHAnsi" w:cstheme="minorBidi"/>
      <w:sz w:val="22"/>
      <w:szCs w:val="22"/>
      <w:lang w:eastAsia="zh-CN"/>
    </w:rPr>
  </w:style>
  <w:style w:type="paragraph" w:customStyle="1" w:styleId="TdocHeader">
    <w:name w:val="TdocHeader"/>
    <w:basedOn w:val="Normal"/>
    <w:link w:val="TdocHeaderChar"/>
    <w:qFormat/>
    <w:rsid w:val="00293FDA"/>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lang w:val="en-GB"/>
    </w:rPr>
  </w:style>
  <w:style w:type="character" w:customStyle="1" w:styleId="TdocHeaderChar">
    <w:name w:val="TdocHeader Char"/>
    <w:basedOn w:val="DefaultParagraphFont"/>
    <w:link w:val="TdocHeader"/>
    <w:rsid w:val="00293FDA"/>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293FDA"/>
  </w:style>
  <w:style w:type="character" w:customStyle="1" w:styleId="ReviewHeadingChar">
    <w:name w:val="ReviewHeading Char"/>
    <w:basedOn w:val="Heading1Char"/>
    <w:link w:val="ReviewHeading"/>
    <w:rsid w:val="00293FDA"/>
    <w:rPr>
      <w:rFonts w:ascii="Arial" w:eastAsia="Times New Roman" w:hAnsi="Arial" w:cs="Arial"/>
      <w:sz w:val="36"/>
      <w:szCs w:val="36"/>
      <w:lang w:val="en-GB" w:eastAsia="zh-CN"/>
    </w:rPr>
  </w:style>
  <w:style w:type="paragraph" w:customStyle="1" w:styleId="ListBulletwide">
    <w:name w:val="List Bullet (wide)"/>
    <w:rsid w:val="004654D9"/>
    <w:pPr>
      <w:numPr>
        <w:numId w:val="14"/>
      </w:numPr>
      <w:tabs>
        <w:tab w:val="clear" w:pos="533"/>
        <w:tab w:val="num" w:pos="360"/>
      </w:tabs>
      <w:ind w:left="0" w:firstLine="0"/>
    </w:pPr>
    <w:rPr>
      <w:rFonts w:ascii="Arial" w:hAnsi="Arial"/>
    </w:rPr>
  </w:style>
  <w:style w:type="character" w:customStyle="1" w:styleId="TACChar">
    <w:name w:val="TAC Char"/>
    <w:link w:val="TAC"/>
    <w:qFormat/>
    <w:locked/>
    <w:rsid w:val="004654D9"/>
    <w:rPr>
      <w:rFonts w:asciiTheme="minorHAnsi" w:eastAsiaTheme="minorEastAsia" w:hAnsiTheme="minorHAnsi" w:cstheme="minorBidi"/>
      <w:sz w:val="18"/>
      <w:szCs w:val="22"/>
      <w:lang w:eastAsia="zh-CN"/>
    </w:rPr>
  </w:style>
  <w:style w:type="character" w:customStyle="1" w:styleId="TAHCar">
    <w:name w:val="TAH Car"/>
    <w:link w:val="TAH"/>
    <w:qFormat/>
    <w:rsid w:val="004654D9"/>
    <w:rPr>
      <w:rFonts w:asciiTheme="minorHAnsi" w:eastAsiaTheme="minorEastAsia" w:hAnsiTheme="minorHAnsi" w:cstheme="minorBidi"/>
      <w:b/>
      <w:sz w:val="18"/>
      <w:szCs w:val="22"/>
      <w:lang w:eastAsia="zh-CN"/>
    </w:rPr>
  </w:style>
  <w:style w:type="character" w:customStyle="1" w:styleId="B2Char">
    <w:name w:val="B2 Char"/>
    <w:link w:val="B2"/>
    <w:qFormat/>
    <w:rsid w:val="000273C5"/>
    <w:rPr>
      <w:rFonts w:asciiTheme="minorHAnsi" w:eastAsiaTheme="minorEastAsia" w:hAnsiTheme="minorHAnsi" w:cstheme="minorBidi"/>
      <w:sz w:val="22"/>
      <w:szCs w:val="22"/>
      <w:lang w:eastAsia="zh-CN"/>
    </w:rPr>
  </w:style>
  <w:style w:type="paragraph" w:styleId="NoSpacing">
    <w:name w:val="No Spacing"/>
    <w:uiPriority w:val="1"/>
    <w:qFormat/>
    <w:rsid w:val="00BB668F"/>
    <w:pPr>
      <w:jc w:val="both"/>
    </w:pPr>
    <w:rPr>
      <w:rFonts w:asciiTheme="minorHAnsi" w:eastAsiaTheme="minorEastAsia" w:hAnsiTheme="minorHAnsi" w:cstheme="minorBidi"/>
      <w:sz w:val="22"/>
      <w:szCs w:val="22"/>
      <w:lang w:eastAsia="zh-CN"/>
    </w:rPr>
  </w:style>
  <w:style w:type="character" w:customStyle="1" w:styleId="B3Char">
    <w:name w:val="B3 Char"/>
    <w:link w:val="B3"/>
    <w:rsid w:val="00D311DE"/>
    <w:rPr>
      <w:rFonts w:asciiTheme="minorHAnsi" w:eastAsiaTheme="minorEastAsia" w:hAnsiTheme="minorHAnsi" w:cstheme="minorBidi"/>
      <w:sz w:val="22"/>
      <w:szCs w:val="22"/>
      <w:lang w:eastAsia="zh-CN"/>
    </w:rPr>
  </w:style>
  <w:style w:type="character" w:customStyle="1" w:styleId="B1Char">
    <w:name w:val="B1 Char"/>
    <w:qFormat/>
    <w:locked/>
    <w:rsid w:val="0053487E"/>
    <w:rPr>
      <w:lang w:val="en-GB"/>
    </w:rPr>
  </w:style>
  <w:style w:type="paragraph" w:customStyle="1" w:styleId="NO">
    <w:name w:val="NO"/>
    <w:basedOn w:val="Normal"/>
    <w:link w:val="NOChar"/>
    <w:qFormat/>
    <w:rsid w:val="003A4E3F"/>
    <w:pPr>
      <w:keepLines/>
      <w:spacing w:after="180"/>
      <w:ind w:left="1135" w:hanging="851"/>
    </w:pPr>
    <w:rPr>
      <w:rFonts w:ascii="Times New Roman" w:hAnsi="Times New Roman"/>
      <w:lang w:val="en-GB"/>
    </w:rPr>
  </w:style>
  <w:style w:type="character" w:customStyle="1" w:styleId="NOChar">
    <w:name w:val="NO Char"/>
    <w:link w:val="NO"/>
    <w:qFormat/>
    <w:rsid w:val="003A4E3F"/>
    <w:rPr>
      <w:rFonts w:ascii="Times New Roman" w:eastAsiaTheme="minorEastAsia" w:hAnsi="Times New Roman" w:cstheme="minorBidi"/>
      <w:sz w:val="22"/>
      <w:szCs w:val="22"/>
      <w:lang w:val="en-GB" w:eastAsia="zh-CN"/>
    </w:rPr>
  </w:style>
  <w:style w:type="paragraph" w:customStyle="1" w:styleId="Default">
    <w:name w:val="Default"/>
    <w:rsid w:val="009E5F74"/>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9713F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713F6"/>
    <w:rPr>
      <w:rFonts w:asciiTheme="majorHAnsi" w:eastAsiaTheme="majorEastAsia" w:hAnsiTheme="majorHAnsi" w:cstheme="majorBidi"/>
      <w:spacing w:val="-10"/>
      <w:kern w:val="28"/>
      <w:sz w:val="56"/>
      <w:szCs w:val="56"/>
      <w:lang w:eastAsia="zh-CN"/>
    </w:rPr>
  </w:style>
  <w:style w:type="character" w:customStyle="1" w:styleId="ProposalChar">
    <w:name w:val="Proposal Char"/>
    <w:basedOn w:val="DefaultParagraphFont"/>
    <w:link w:val="Proposal"/>
    <w:qFormat/>
    <w:rsid w:val="002B0DB3"/>
    <w:rPr>
      <w:rFonts w:asciiTheme="minorHAnsi" w:eastAsiaTheme="minorEastAsia" w:hAnsiTheme="minorHAnsi" w:cstheme="minorBidi"/>
      <w:b/>
      <w:bCs/>
      <w:sz w:val="22"/>
      <w:szCs w:val="22"/>
      <w:lang w:eastAsia="zh-CN"/>
    </w:rPr>
  </w:style>
  <w:style w:type="paragraph" w:customStyle="1" w:styleId="IvDbodytext">
    <w:name w:val="IvD bodytext"/>
    <w:basedOn w:val="BodyText"/>
    <w:link w:val="IvDbodytextChar"/>
    <w:qFormat/>
    <w:rsid w:val="00942E55"/>
    <w:pPr>
      <w:keepLines/>
      <w:tabs>
        <w:tab w:val="left" w:pos="2552"/>
        <w:tab w:val="left" w:pos="3856"/>
        <w:tab w:val="left" w:pos="5216"/>
        <w:tab w:val="left" w:pos="6464"/>
        <w:tab w:val="left" w:pos="7768"/>
        <w:tab w:val="left" w:pos="9072"/>
        <w:tab w:val="left" w:pos="9639"/>
      </w:tabs>
      <w:spacing w:before="240"/>
    </w:pPr>
    <w:rPr>
      <w:rFonts w:ascii="Arial" w:hAnsi="Arial"/>
      <w:spacing w:val="2"/>
      <w:lang w:val="en-GB"/>
    </w:rPr>
  </w:style>
  <w:style w:type="character" w:customStyle="1" w:styleId="IvDbodytextChar">
    <w:name w:val="IvD bodytext Char"/>
    <w:basedOn w:val="BodyTextChar"/>
    <w:link w:val="IvDbodytext"/>
    <w:rsid w:val="00942E55"/>
    <w:rPr>
      <w:rFonts w:ascii="Arial" w:eastAsiaTheme="minorEastAsia" w:hAnsi="Arial" w:cstheme="minorBidi"/>
      <w:spacing w:val="2"/>
      <w:sz w:val="22"/>
      <w:szCs w:val="22"/>
      <w:lang w:val="en-GB" w:eastAsia="zh-CN"/>
    </w:rPr>
  </w:style>
  <w:style w:type="character" w:customStyle="1" w:styleId="BalloonTextChar">
    <w:name w:val="Balloon Text Char"/>
    <w:link w:val="BalloonText"/>
    <w:rsid w:val="008136BE"/>
    <w:rPr>
      <w:rFonts w:ascii="Tahoma" w:eastAsiaTheme="minorEastAsia" w:hAnsi="Tahoma" w:cs="Tahoma"/>
      <w:sz w:val="16"/>
      <w:szCs w:val="16"/>
      <w:lang w:eastAsia="zh-CN"/>
    </w:rPr>
  </w:style>
  <w:style w:type="character" w:customStyle="1" w:styleId="ListParagraphChar1">
    <w:name w:val="List Paragraph Char1"/>
    <w:aliases w:val="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BB7AD6"/>
    <w:rPr>
      <w:rFonts w:ascii="Times New Roman" w:eastAsia="SimSun" w:hAnsi="Times New Roman" w:cs="Times New Roman"/>
      <w:kern w:val="0"/>
      <w:sz w:val="22"/>
      <w:lang w:eastAsia="en-US"/>
    </w:rPr>
  </w:style>
  <w:style w:type="character" w:customStyle="1" w:styleId="ObservationChar">
    <w:name w:val="Observation Char"/>
    <w:link w:val="Observation"/>
    <w:qFormat/>
    <w:locked/>
    <w:rsid w:val="009E2B70"/>
    <w:rPr>
      <w:rFonts w:asciiTheme="minorHAnsi" w:eastAsiaTheme="minorEastAsia" w:hAnsiTheme="minorHAnsi" w:cstheme="minorBidi"/>
      <w:b/>
      <w:bCs/>
      <w:sz w:val="22"/>
      <w:szCs w:val="22"/>
      <w:lang w:eastAsia="zh-CN"/>
    </w:rPr>
  </w:style>
  <w:style w:type="character" w:customStyle="1" w:styleId="colour">
    <w:name w:val="colour"/>
    <w:basedOn w:val="DefaultParagraphFont"/>
    <w:qFormat/>
    <w:rsid w:val="003C2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815">
      <w:bodyDiv w:val="1"/>
      <w:marLeft w:val="0"/>
      <w:marRight w:val="0"/>
      <w:marTop w:val="0"/>
      <w:marBottom w:val="0"/>
      <w:divBdr>
        <w:top w:val="none" w:sz="0" w:space="0" w:color="auto"/>
        <w:left w:val="none" w:sz="0" w:space="0" w:color="auto"/>
        <w:bottom w:val="none" w:sz="0" w:space="0" w:color="auto"/>
        <w:right w:val="none" w:sz="0" w:space="0" w:color="auto"/>
      </w:divBdr>
    </w:div>
    <w:div w:id="74667676">
      <w:bodyDiv w:val="1"/>
      <w:marLeft w:val="0"/>
      <w:marRight w:val="0"/>
      <w:marTop w:val="0"/>
      <w:marBottom w:val="0"/>
      <w:divBdr>
        <w:top w:val="none" w:sz="0" w:space="0" w:color="auto"/>
        <w:left w:val="none" w:sz="0" w:space="0" w:color="auto"/>
        <w:bottom w:val="none" w:sz="0" w:space="0" w:color="auto"/>
        <w:right w:val="none" w:sz="0" w:space="0" w:color="auto"/>
      </w:divBdr>
    </w:div>
    <w:div w:id="81489809">
      <w:bodyDiv w:val="1"/>
      <w:marLeft w:val="0"/>
      <w:marRight w:val="0"/>
      <w:marTop w:val="0"/>
      <w:marBottom w:val="0"/>
      <w:divBdr>
        <w:top w:val="none" w:sz="0" w:space="0" w:color="auto"/>
        <w:left w:val="none" w:sz="0" w:space="0" w:color="auto"/>
        <w:bottom w:val="none" w:sz="0" w:space="0" w:color="auto"/>
        <w:right w:val="none" w:sz="0" w:space="0" w:color="auto"/>
      </w:divBdr>
    </w:div>
    <w:div w:id="105004493">
      <w:bodyDiv w:val="1"/>
      <w:marLeft w:val="0"/>
      <w:marRight w:val="0"/>
      <w:marTop w:val="0"/>
      <w:marBottom w:val="0"/>
      <w:divBdr>
        <w:top w:val="none" w:sz="0" w:space="0" w:color="auto"/>
        <w:left w:val="none" w:sz="0" w:space="0" w:color="auto"/>
        <w:bottom w:val="none" w:sz="0" w:space="0" w:color="auto"/>
        <w:right w:val="none" w:sz="0" w:space="0" w:color="auto"/>
      </w:divBdr>
    </w:div>
    <w:div w:id="136848089">
      <w:bodyDiv w:val="1"/>
      <w:marLeft w:val="0"/>
      <w:marRight w:val="0"/>
      <w:marTop w:val="0"/>
      <w:marBottom w:val="0"/>
      <w:divBdr>
        <w:top w:val="none" w:sz="0" w:space="0" w:color="auto"/>
        <w:left w:val="none" w:sz="0" w:space="0" w:color="auto"/>
        <w:bottom w:val="none" w:sz="0" w:space="0" w:color="auto"/>
        <w:right w:val="none" w:sz="0" w:space="0" w:color="auto"/>
      </w:divBdr>
    </w:div>
    <w:div w:id="168953722">
      <w:bodyDiv w:val="1"/>
      <w:marLeft w:val="0"/>
      <w:marRight w:val="0"/>
      <w:marTop w:val="0"/>
      <w:marBottom w:val="0"/>
      <w:divBdr>
        <w:top w:val="none" w:sz="0" w:space="0" w:color="auto"/>
        <w:left w:val="none" w:sz="0" w:space="0" w:color="auto"/>
        <w:bottom w:val="none" w:sz="0" w:space="0" w:color="auto"/>
        <w:right w:val="none" w:sz="0" w:space="0" w:color="auto"/>
      </w:divBdr>
    </w:div>
    <w:div w:id="199324855">
      <w:bodyDiv w:val="1"/>
      <w:marLeft w:val="0"/>
      <w:marRight w:val="0"/>
      <w:marTop w:val="0"/>
      <w:marBottom w:val="0"/>
      <w:divBdr>
        <w:top w:val="none" w:sz="0" w:space="0" w:color="auto"/>
        <w:left w:val="none" w:sz="0" w:space="0" w:color="auto"/>
        <w:bottom w:val="none" w:sz="0" w:space="0" w:color="auto"/>
        <w:right w:val="none" w:sz="0" w:space="0" w:color="auto"/>
      </w:divBdr>
    </w:div>
    <w:div w:id="204027563">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282805157">
      <w:bodyDiv w:val="1"/>
      <w:marLeft w:val="0"/>
      <w:marRight w:val="0"/>
      <w:marTop w:val="0"/>
      <w:marBottom w:val="0"/>
      <w:divBdr>
        <w:top w:val="none" w:sz="0" w:space="0" w:color="auto"/>
        <w:left w:val="none" w:sz="0" w:space="0" w:color="auto"/>
        <w:bottom w:val="none" w:sz="0" w:space="0" w:color="auto"/>
        <w:right w:val="none" w:sz="0" w:space="0" w:color="auto"/>
      </w:divBdr>
    </w:div>
    <w:div w:id="294413181">
      <w:bodyDiv w:val="1"/>
      <w:marLeft w:val="0"/>
      <w:marRight w:val="0"/>
      <w:marTop w:val="0"/>
      <w:marBottom w:val="0"/>
      <w:divBdr>
        <w:top w:val="none" w:sz="0" w:space="0" w:color="auto"/>
        <w:left w:val="none" w:sz="0" w:space="0" w:color="auto"/>
        <w:bottom w:val="none" w:sz="0" w:space="0" w:color="auto"/>
        <w:right w:val="none" w:sz="0" w:space="0" w:color="auto"/>
      </w:divBdr>
    </w:div>
    <w:div w:id="295991404">
      <w:bodyDiv w:val="1"/>
      <w:marLeft w:val="0"/>
      <w:marRight w:val="0"/>
      <w:marTop w:val="0"/>
      <w:marBottom w:val="0"/>
      <w:divBdr>
        <w:top w:val="none" w:sz="0" w:space="0" w:color="auto"/>
        <w:left w:val="none" w:sz="0" w:space="0" w:color="auto"/>
        <w:bottom w:val="none" w:sz="0" w:space="0" w:color="auto"/>
        <w:right w:val="none" w:sz="0" w:space="0" w:color="auto"/>
      </w:divBdr>
    </w:div>
    <w:div w:id="302929197">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48483151">
      <w:bodyDiv w:val="1"/>
      <w:marLeft w:val="0"/>
      <w:marRight w:val="0"/>
      <w:marTop w:val="0"/>
      <w:marBottom w:val="0"/>
      <w:divBdr>
        <w:top w:val="none" w:sz="0" w:space="0" w:color="auto"/>
        <w:left w:val="none" w:sz="0" w:space="0" w:color="auto"/>
        <w:bottom w:val="none" w:sz="0" w:space="0" w:color="auto"/>
        <w:right w:val="none" w:sz="0" w:space="0" w:color="auto"/>
      </w:divBdr>
    </w:div>
    <w:div w:id="360742693">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93046515">
      <w:bodyDiv w:val="1"/>
      <w:marLeft w:val="0"/>
      <w:marRight w:val="0"/>
      <w:marTop w:val="0"/>
      <w:marBottom w:val="0"/>
      <w:divBdr>
        <w:top w:val="none" w:sz="0" w:space="0" w:color="auto"/>
        <w:left w:val="none" w:sz="0" w:space="0" w:color="auto"/>
        <w:bottom w:val="none" w:sz="0" w:space="0" w:color="auto"/>
        <w:right w:val="none" w:sz="0" w:space="0" w:color="auto"/>
      </w:divBdr>
    </w:div>
    <w:div w:id="397752050">
      <w:bodyDiv w:val="1"/>
      <w:marLeft w:val="0"/>
      <w:marRight w:val="0"/>
      <w:marTop w:val="0"/>
      <w:marBottom w:val="0"/>
      <w:divBdr>
        <w:top w:val="none" w:sz="0" w:space="0" w:color="auto"/>
        <w:left w:val="none" w:sz="0" w:space="0" w:color="auto"/>
        <w:bottom w:val="none" w:sz="0" w:space="0" w:color="auto"/>
        <w:right w:val="none" w:sz="0" w:space="0" w:color="auto"/>
      </w:divBdr>
    </w:div>
    <w:div w:id="414865405">
      <w:bodyDiv w:val="1"/>
      <w:marLeft w:val="0"/>
      <w:marRight w:val="0"/>
      <w:marTop w:val="0"/>
      <w:marBottom w:val="0"/>
      <w:divBdr>
        <w:top w:val="none" w:sz="0" w:space="0" w:color="auto"/>
        <w:left w:val="none" w:sz="0" w:space="0" w:color="auto"/>
        <w:bottom w:val="none" w:sz="0" w:space="0" w:color="auto"/>
        <w:right w:val="none" w:sz="0" w:space="0" w:color="auto"/>
      </w:divBdr>
    </w:div>
    <w:div w:id="427192209">
      <w:bodyDiv w:val="1"/>
      <w:marLeft w:val="0"/>
      <w:marRight w:val="0"/>
      <w:marTop w:val="0"/>
      <w:marBottom w:val="0"/>
      <w:divBdr>
        <w:top w:val="none" w:sz="0" w:space="0" w:color="auto"/>
        <w:left w:val="none" w:sz="0" w:space="0" w:color="auto"/>
        <w:bottom w:val="none" w:sz="0" w:space="0" w:color="auto"/>
        <w:right w:val="none" w:sz="0" w:space="0" w:color="auto"/>
      </w:divBdr>
    </w:div>
    <w:div w:id="466894988">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555312398">
      <w:bodyDiv w:val="1"/>
      <w:marLeft w:val="0"/>
      <w:marRight w:val="0"/>
      <w:marTop w:val="0"/>
      <w:marBottom w:val="0"/>
      <w:divBdr>
        <w:top w:val="none" w:sz="0" w:space="0" w:color="auto"/>
        <w:left w:val="none" w:sz="0" w:space="0" w:color="auto"/>
        <w:bottom w:val="none" w:sz="0" w:space="0" w:color="auto"/>
        <w:right w:val="none" w:sz="0" w:space="0" w:color="auto"/>
      </w:divBdr>
    </w:div>
    <w:div w:id="568883017">
      <w:bodyDiv w:val="1"/>
      <w:marLeft w:val="0"/>
      <w:marRight w:val="0"/>
      <w:marTop w:val="0"/>
      <w:marBottom w:val="0"/>
      <w:divBdr>
        <w:top w:val="none" w:sz="0" w:space="0" w:color="auto"/>
        <w:left w:val="none" w:sz="0" w:space="0" w:color="auto"/>
        <w:bottom w:val="none" w:sz="0" w:space="0" w:color="auto"/>
        <w:right w:val="none" w:sz="0" w:space="0" w:color="auto"/>
      </w:divBdr>
    </w:div>
    <w:div w:id="578945187">
      <w:bodyDiv w:val="1"/>
      <w:marLeft w:val="0"/>
      <w:marRight w:val="0"/>
      <w:marTop w:val="0"/>
      <w:marBottom w:val="0"/>
      <w:divBdr>
        <w:top w:val="none" w:sz="0" w:space="0" w:color="auto"/>
        <w:left w:val="none" w:sz="0" w:space="0" w:color="auto"/>
        <w:bottom w:val="none" w:sz="0" w:space="0" w:color="auto"/>
        <w:right w:val="none" w:sz="0" w:space="0" w:color="auto"/>
      </w:divBdr>
    </w:div>
    <w:div w:id="586617564">
      <w:bodyDiv w:val="1"/>
      <w:marLeft w:val="0"/>
      <w:marRight w:val="0"/>
      <w:marTop w:val="0"/>
      <w:marBottom w:val="0"/>
      <w:divBdr>
        <w:top w:val="none" w:sz="0" w:space="0" w:color="auto"/>
        <w:left w:val="none" w:sz="0" w:space="0" w:color="auto"/>
        <w:bottom w:val="none" w:sz="0" w:space="0" w:color="auto"/>
        <w:right w:val="none" w:sz="0" w:space="0" w:color="auto"/>
      </w:divBdr>
    </w:div>
    <w:div w:id="605694097">
      <w:bodyDiv w:val="1"/>
      <w:marLeft w:val="0"/>
      <w:marRight w:val="0"/>
      <w:marTop w:val="0"/>
      <w:marBottom w:val="0"/>
      <w:divBdr>
        <w:top w:val="none" w:sz="0" w:space="0" w:color="auto"/>
        <w:left w:val="none" w:sz="0" w:space="0" w:color="auto"/>
        <w:bottom w:val="none" w:sz="0" w:space="0" w:color="auto"/>
        <w:right w:val="none" w:sz="0" w:space="0" w:color="auto"/>
      </w:divBdr>
    </w:div>
    <w:div w:id="624703173">
      <w:bodyDiv w:val="1"/>
      <w:marLeft w:val="0"/>
      <w:marRight w:val="0"/>
      <w:marTop w:val="0"/>
      <w:marBottom w:val="0"/>
      <w:divBdr>
        <w:top w:val="none" w:sz="0" w:space="0" w:color="auto"/>
        <w:left w:val="none" w:sz="0" w:space="0" w:color="auto"/>
        <w:bottom w:val="none" w:sz="0" w:space="0" w:color="auto"/>
        <w:right w:val="none" w:sz="0" w:space="0" w:color="auto"/>
      </w:divBdr>
      <w:divsChild>
        <w:div w:id="1397435256">
          <w:marLeft w:val="576"/>
          <w:marRight w:val="0"/>
          <w:marTop w:val="160"/>
          <w:marBottom w:val="0"/>
          <w:divBdr>
            <w:top w:val="none" w:sz="0" w:space="0" w:color="auto"/>
            <w:left w:val="none" w:sz="0" w:space="0" w:color="auto"/>
            <w:bottom w:val="none" w:sz="0" w:space="0" w:color="auto"/>
            <w:right w:val="none" w:sz="0" w:space="0" w:color="auto"/>
          </w:divBdr>
        </w:div>
      </w:divsChild>
    </w:div>
    <w:div w:id="625358390">
      <w:bodyDiv w:val="1"/>
      <w:marLeft w:val="0"/>
      <w:marRight w:val="0"/>
      <w:marTop w:val="0"/>
      <w:marBottom w:val="0"/>
      <w:divBdr>
        <w:top w:val="none" w:sz="0" w:space="0" w:color="auto"/>
        <w:left w:val="none" w:sz="0" w:space="0" w:color="auto"/>
        <w:bottom w:val="none" w:sz="0" w:space="0" w:color="auto"/>
        <w:right w:val="none" w:sz="0" w:space="0" w:color="auto"/>
      </w:divBdr>
    </w:div>
    <w:div w:id="641235486">
      <w:bodyDiv w:val="1"/>
      <w:marLeft w:val="0"/>
      <w:marRight w:val="0"/>
      <w:marTop w:val="0"/>
      <w:marBottom w:val="0"/>
      <w:divBdr>
        <w:top w:val="none" w:sz="0" w:space="0" w:color="auto"/>
        <w:left w:val="none" w:sz="0" w:space="0" w:color="auto"/>
        <w:bottom w:val="none" w:sz="0" w:space="0" w:color="auto"/>
        <w:right w:val="none" w:sz="0" w:space="0" w:color="auto"/>
      </w:divBdr>
      <w:divsChild>
        <w:div w:id="641353041">
          <w:marLeft w:val="274"/>
          <w:marRight w:val="0"/>
          <w:marTop w:val="82"/>
          <w:marBottom w:val="0"/>
          <w:divBdr>
            <w:top w:val="none" w:sz="0" w:space="0" w:color="auto"/>
            <w:left w:val="none" w:sz="0" w:space="0" w:color="auto"/>
            <w:bottom w:val="none" w:sz="0" w:space="0" w:color="auto"/>
            <w:right w:val="none" w:sz="0" w:space="0" w:color="auto"/>
          </w:divBdr>
        </w:div>
        <w:div w:id="1443381393">
          <w:marLeft w:val="835"/>
          <w:marRight w:val="0"/>
          <w:marTop w:val="67"/>
          <w:marBottom w:val="0"/>
          <w:divBdr>
            <w:top w:val="none" w:sz="0" w:space="0" w:color="auto"/>
            <w:left w:val="none" w:sz="0" w:space="0" w:color="auto"/>
            <w:bottom w:val="none" w:sz="0" w:space="0" w:color="auto"/>
            <w:right w:val="none" w:sz="0" w:space="0" w:color="auto"/>
          </w:divBdr>
        </w:div>
      </w:divsChild>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3821066">
      <w:bodyDiv w:val="1"/>
      <w:marLeft w:val="0"/>
      <w:marRight w:val="0"/>
      <w:marTop w:val="0"/>
      <w:marBottom w:val="0"/>
      <w:divBdr>
        <w:top w:val="none" w:sz="0" w:space="0" w:color="auto"/>
        <w:left w:val="none" w:sz="0" w:space="0" w:color="auto"/>
        <w:bottom w:val="none" w:sz="0" w:space="0" w:color="auto"/>
        <w:right w:val="none" w:sz="0" w:space="0" w:color="auto"/>
      </w:divBdr>
    </w:div>
    <w:div w:id="665791229">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06834850">
      <w:bodyDiv w:val="1"/>
      <w:marLeft w:val="0"/>
      <w:marRight w:val="0"/>
      <w:marTop w:val="0"/>
      <w:marBottom w:val="0"/>
      <w:divBdr>
        <w:top w:val="none" w:sz="0" w:space="0" w:color="auto"/>
        <w:left w:val="none" w:sz="0" w:space="0" w:color="auto"/>
        <w:bottom w:val="none" w:sz="0" w:space="0" w:color="auto"/>
        <w:right w:val="none" w:sz="0" w:space="0" w:color="auto"/>
      </w:divBdr>
    </w:div>
    <w:div w:id="724255283">
      <w:bodyDiv w:val="1"/>
      <w:marLeft w:val="0"/>
      <w:marRight w:val="0"/>
      <w:marTop w:val="0"/>
      <w:marBottom w:val="0"/>
      <w:divBdr>
        <w:top w:val="none" w:sz="0" w:space="0" w:color="auto"/>
        <w:left w:val="none" w:sz="0" w:space="0" w:color="auto"/>
        <w:bottom w:val="none" w:sz="0" w:space="0" w:color="auto"/>
        <w:right w:val="none" w:sz="0" w:space="0" w:color="auto"/>
      </w:divBdr>
    </w:div>
    <w:div w:id="738674129">
      <w:bodyDiv w:val="1"/>
      <w:marLeft w:val="0"/>
      <w:marRight w:val="0"/>
      <w:marTop w:val="0"/>
      <w:marBottom w:val="0"/>
      <w:divBdr>
        <w:top w:val="none" w:sz="0" w:space="0" w:color="auto"/>
        <w:left w:val="none" w:sz="0" w:space="0" w:color="auto"/>
        <w:bottom w:val="none" w:sz="0" w:space="0" w:color="auto"/>
        <w:right w:val="none" w:sz="0" w:space="0" w:color="auto"/>
      </w:divBdr>
    </w:div>
    <w:div w:id="757672118">
      <w:bodyDiv w:val="1"/>
      <w:marLeft w:val="0"/>
      <w:marRight w:val="0"/>
      <w:marTop w:val="0"/>
      <w:marBottom w:val="0"/>
      <w:divBdr>
        <w:top w:val="none" w:sz="0" w:space="0" w:color="auto"/>
        <w:left w:val="none" w:sz="0" w:space="0" w:color="auto"/>
        <w:bottom w:val="none" w:sz="0" w:space="0" w:color="auto"/>
        <w:right w:val="none" w:sz="0" w:space="0" w:color="auto"/>
      </w:divBdr>
    </w:div>
    <w:div w:id="776801556">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05067127">
      <w:bodyDiv w:val="1"/>
      <w:marLeft w:val="0"/>
      <w:marRight w:val="0"/>
      <w:marTop w:val="0"/>
      <w:marBottom w:val="0"/>
      <w:divBdr>
        <w:top w:val="none" w:sz="0" w:space="0" w:color="auto"/>
        <w:left w:val="none" w:sz="0" w:space="0" w:color="auto"/>
        <w:bottom w:val="none" w:sz="0" w:space="0" w:color="auto"/>
        <w:right w:val="none" w:sz="0" w:space="0" w:color="auto"/>
      </w:divBdr>
    </w:div>
    <w:div w:id="929779621">
      <w:bodyDiv w:val="1"/>
      <w:marLeft w:val="0"/>
      <w:marRight w:val="0"/>
      <w:marTop w:val="0"/>
      <w:marBottom w:val="0"/>
      <w:divBdr>
        <w:top w:val="none" w:sz="0" w:space="0" w:color="auto"/>
        <w:left w:val="none" w:sz="0" w:space="0" w:color="auto"/>
        <w:bottom w:val="none" w:sz="0" w:space="0" w:color="auto"/>
        <w:right w:val="none" w:sz="0" w:space="0" w:color="auto"/>
      </w:divBdr>
      <w:divsChild>
        <w:div w:id="312030595">
          <w:marLeft w:val="562"/>
          <w:marRight w:val="0"/>
          <w:marTop w:val="96"/>
          <w:marBottom w:val="0"/>
          <w:divBdr>
            <w:top w:val="none" w:sz="0" w:space="0" w:color="auto"/>
            <w:left w:val="none" w:sz="0" w:space="0" w:color="auto"/>
            <w:bottom w:val="none" w:sz="0" w:space="0" w:color="auto"/>
            <w:right w:val="none" w:sz="0" w:space="0" w:color="auto"/>
          </w:divBdr>
        </w:div>
        <w:div w:id="250819868">
          <w:marLeft w:val="994"/>
          <w:marRight w:val="0"/>
          <w:marTop w:val="86"/>
          <w:marBottom w:val="0"/>
          <w:divBdr>
            <w:top w:val="none" w:sz="0" w:space="0" w:color="auto"/>
            <w:left w:val="none" w:sz="0" w:space="0" w:color="auto"/>
            <w:bottom w:val="none" w:sz="0" w:space="0" w:color="auto"/>
            <w:right w:val="none" w:sz="0" w:space="0" w:color="auto"/>
          </w:divBdr>
        </w:div>
        <w:div w:id="1766998496">
          <w:marLeft w:val="994"/>
          <w:marRight w:val="0"/>
          <w:marTop w:val="86"/>
          <w:marBottom w:val="0"/>
          <w:divBdr>
            <w:top w:val="none" w:sz="0" w:space="0" w:color="auto"/>
            <w:left w:val="none" w:sz="0" w:space="0" w:color="auto"/>
            <w:bottom w:val="none" w:sz="0" w:space="0" w:color="auto"/>
            <w:right w:val="none" w:sz="0" w:space="0" w:color="auto"/>
          </w:divBdr>
        </w:div>
      </w:divsChild>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32855767">
      <w:bodyDiv w:val="1"/>
      <w:marLeft w:val="0"/>
      <w:marRight w:val="0"/>
      <w:marTop w:val="0"/>
      <w:marBottom w:val="0"/>
      <w:divBdr>
        <w:top w:val="none" w:sz="0" w:space="0" w:color="auto"/>
        <w:left w:val="none" w:sz="0" w:space="0" w:color="auto"/>
        <w:bottom w:val="none" w:sz="0" w:space="0" w:color="auto"/>
        <w:right w:val="none" w:sz="0" w:space="0" w:color="auto"/>
      </w:divBdr>
    </w:div>
    <w:div w:id="964307558">
      <w:bodyDiv w:val="1"/>
      <w:marLeft w:val="0"/>
      <w:marRight w:val="0"/>
      <w:marTop w:val="0"/>
      <w:marBottom w:val="0"/>
      <w:divBdr>
        <w:top w:val="none" w:sz="0" w:space="0" w:color="auto"/>
        <w:left w:val="none" w:sz="0" w:space="0" w:color="auto"/>
        <w:bottom w:val="none" w:sz="0" w:space="0" w:color="auto"/>
        <w:right w:val="none" w:sz="0" w:space="0" w:color="auto"/>
      </w:divBdr>
    </w:div>
    <w:div w:id="97695383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987247828">
      <w:bodyDiv w:val="1"/>
      <w:marLeft w:val="0"/>
      <w:marRight w:val="0"/>
      <w:marTop w:val="0"/>
      <w:marBottom w:val="0"/>
      <w:divBdr>
        <w:top w:val="none" w:sz="0" w:space="0" w:color="auto"/>
        <w:left w:val="none" w:sz="0" w:space="0" w:color="auto"/>
        <w:bottom w:val="none" w:sz="0" w:space="0" w:color="auto"/>
        <w:right w:val="none" w:sz="0" w:space="0" w:color="auto"/>
      </w:divBdr>
    </w:div>
    <w:div w:id="1069696265">
      <w:bodyDiv w:val="1"/>
      <w:marLeft w:val="0"/>
      <w:marRight w:val="0"/>
      <w:marTop w:val="0"/>
      <w:marBottom w:val="0"/>
      <w:divBdr>
        <w:top w:val="none" w:sz="0" w:space="0" w:color="auto"/>
        <w:left w:val="none" w:sz="0" w:space="0" w:color="auto"/>
        <w:bottom w:val="none" w:sz="0" w:space="0" w:color="auto"/>
        <w:right w:val="none" w:sz="0" w:space="0" w:color="auto"/>
      </w:divBdr>
    </w:div>
    <w:div w:id="1075738807">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095976351">
      <w:bodyDiv w:val="1"/>
      <w:marLeft w:val="0"/>
      <w:marRight w:val="0"/>
      <w:marTop w:val="0"/>
      <w:marBottom w:val="0"/>
      <w:divBdr>
        <w:top w:val="none" w:sz="0" w:space="0" w:color="auto"/>
        <w:left w:val="none" w:sz="0" w:space="0" w:color="auto"/>
        <w:bottom w:val="none" w:sz="0" w:space="0" w:color="auto"/>
        <w:right w:val="none" w:sz="0" w:space="0" w:color="auto"/>
      </w:divBdr>
    </w:div>
    <w:div w:id="1096563493">
      <w:bodyDiv w:val="1"/>
      <w:marLeft w:val="0"/>
      <w:marRight w:val="0"/>
      <w:marTop w:val="0"/>
      <w:marBottom w:val="0"/>
      <w:divBdr>
        <w:top w:val="none" w:sz="0" w:space="0" w:color="auto"/>
        <w:left w:val="none" w:sz="0" w:space="0" w:color="auto"/>
        <w:bottom w:val="none" w:sz="0" w:space="0" w:color="auto"/>
        <w:right w:val="none" w:sz="0" w:space="0" w:color="auto"/>
      </w:divBdr>
    </w:div>
    <w:div w:id="1112359951">
      <w:bodyDiv w:val="1"/>
      <w:marLeft w:val="0"/>
      <w:marRight w:val="0"/>
      <w:marTop w:val="0"/>
      <w:marBottom w:val="0"/>
      <w:divBdr>
        <w:top w:val="none" w:sz="0" w:space="0" w:color="auto"/>
        <w:left w:val="none" w:sz="0" w:space="0" w:color="auto"/>
        <w:bottom w:val="none" w:sz="0" w:space="0" w:color="auto"/>
        <w:right w:val="none" w:sz="0" w:space="0" w:color="auto"/>
      </w:divBdr>
    </w:div>
    <w:div w:id="1113937998">
      <w:bodyDiv w:val="1"/>
      <w:marLeft w:val="0"/>
      <w:marRight w:val="0"/>
      <w:marTop w:val="0"/>
      <w:marBottom w:val="0"/>
      <w:divBdr>
        <w:top w:val="none" w:sz="0" w:space="0" w:color="auto"/>
        <w:left w:val="none" w:sz="0" w:space="0" w:color="auto"/>
        <w:bottom w:val="none" w:sz="0" w:space="0" w:color="auto"/>
        <w:right w:val="none" w:sz="0" w:space="0" w:color="auto"/>
      </w:divBdr>
    </w:div>
    <w:div w:id="1122572724">
      <w:bodyDiv w:val="1"/>
      <w:marLeft w:val="0"/>
      <w:marRight w:val="0"/>
      <w:marTop w:val="0"/>
      <w:marBottom w:val="0"/>
      <w:divBdr>
        <w:top w:val="none" w:sz="0" w:space="0" w:color="auto"/>
        <w:left w:val="none" w:sz="0" w:space="0" w:color="auto"/>
        <w:bottom w:val="none" w:sz="0" w:space="0" w:color="auto"/>
        <w:right w:val="none" w:sz="0" w:space="0" w:color="auto"/>
      </w:divBdr>
    </w:div>
    <w:div w:id="1123621353">
      <w:bodyDiv w:val="1"/>
      <w:marLeft w:val="0"/>
      <w:marRight w:val="0"/>
      <w:marTop w:val="0"/>
      <w:marBottom w:val="0"/>
      <w:divBdr>
        <w:top w:val="none" w:sz="0" w:space="0" w:color="auto"/>
        <w:left w:val="none" w:sz="0" w:space="0" w:color="auto"/>
        <w:bottom w:val="none" w:sz="0" w:space="0" w:color="auto"/>
        <w:right w:val="none" w:sz="0" w:space="0" w:color="auto"/>
      </w:divBdr>
    </w:div>
    <w:div w:id="1131097081">
      <w:bodyDiv w:val="1"/>
      <w:marLeft w:val="0"/>
      <w:marRight w:val="0"/>
      <w:marTop w:val="0"/>
      <w:marBottom w:val="0"/>
      <w:divBdr>
        <w:top w:val="none" w:sz="0" w:space="0" w:color="auto"/>
        <w:left w:val="none" w:sz="0" w:space="0" w:color="auto"/>
        <w:bottom w:val="none" w:sz="0" w:space="0" w:color="auto"/>
        <w:right w:val="none" w:sz="0" w:space="0" w:color="auto"/>
      </w:divBdr>
    </w:div>
    <w:div w:id="1152409694">
      <w:bodyDiv w:val="1"/>
      <w:marLeft w:val="0"/>
      <w:marRight w:val="0"/>
      <w:marTop w:val="0"/>
      <w:marBottom w:val="0"/>
      <w:divBdr>
        <w:top w:val="none" w:sz="0" w:space="0" w:color="auto"/>
        <w:left w:val="none" w:sz="0" w:space="0" w:color="auto"/>
        <w:bottom w:val="none" w:sz="0" w:space="0" w:color="auto"/>
        <w:right w:val="none" w:sz="0" w:space="0" w:color="auto"/>
      </w:divBdr>
    </w:div>
    <w:div w:id="1154569977">
      <w:bodyDiv w:val="1"/>
      <w:marLeft w:val="0"/>
      <w:marRight w:val="0"/>
      <w:marTop w:val="0"/>
      <w:marBottom w:val="0"/>
      <w:divBdr>
        <w:top w:val="none" w:sz="0" w:space="0" w:color="auto"/>
        <w:left w:val="none" w:sz="0" w:space="0" w:color="auto"/>
        <w:bottom w:val="none" w:sz="0" w:space="0" w:color="auto"/>
        <w:right w:val="none" w:sz="0" w:space="0" w:color="auto"/>
      </w:divBdr>
    </w:div>
    <w:div w:id="1197042115">
      <w:bodyDiv w:val="1"/>
      <w:marLeft w:val="0"/>
      <w:marRight w:val="0"/>
      <w:marTop w:val="0"/>
      <w:marBottom w:val="0"/>
      <w:divBdr>
        <w:top w:val="none" w:sz="0" w:space="0" w:color="auto"/>
        <w:left w:val="none" w:sz="0" w:space="0" w:color="auto"/>
        <w:bottom w:val="none" w:sz="0" w:space="0" w:color="auto"/>
        <w:right w:val="none" w:sz="0" w:space="0" w:color="auto"/>
      </w:divBdr>
      <w:divsChild>
        <w:div w:id="559755413">
          <w:marLeft w:val="274"/>
          <w:marRight w:val="0"/>
          <w:marTop w:val="82"/>
          <w:marBottom w:val="0"/>
          <w:divBdr>
            <w:top w:val="none" w:sz="0" w:space="0" w:color="auto"/>
            <w:left w:val="none" w:sz="0" w:space="0" w:color="auto"/>
            <w:bottom w:val="none" w:sz="0" w:space="0" w:color="auto"/>
            <w:right w:val="none" w:sz="0" w:space="0" w:color="auto"/>
          </w:divBdr>
        </w:div>
        <w:div w:id="1776711627">
          <w:marLeft w:val="835"/>
          <w:marRight w:val="0"/>
          <w:marTop w:val="67"/>
          <w:marBottom w:val="0"/>
          <w:divBdr>
            <w:top w:val="none" w:sz="0" w:space="0" w:color="auto"/>
            <w:left w:val="none" w:sz="0" w:space="0" w:color="auto"/>
            <w:bottom w:val="none" w:sz="0" w:space="0" w:color="auto"/>
            <w:right w:val="none" w:sz="0" w:space="0" w:color="auto"/>
          </w:divBdr>
        </w:div>
      </w:divsChild>
    </w:div>
    <w:div w:id="1229153157">
      <w:bodyDiv w:val="1"/>
      <w:marLeft w:val="0"/>
      <w:marRight w:val="0"/>
      <w:marTop w:val="0"/>
      <w:marBottom w:val="0"/>
      <w:divBdr>
        <w:top w:val="none" w:sz="0" w:space="0" w:color="auto"/>
        <w:left w:val="none" w:sz="0" w:space="0" w:color="auto"/>
        <w:bottom w:val="none" w:sz="0" w:space="0" w:color="auto"/>
        <w:right w:val="none" w:sz="0" w:space="0" w:color="auto"/>
      </w:divBdr>
    </w:div>
    <w:div w:id="1243105021">
      <w:bodyDiv w:val="1"/>
      <w:marLeft w:val="0"/>
      <w:marRight w:val="0"/>
      <w:marTop w:val="0"/>
      <w:marBottom w:val="0"/>
      <w:divBdr>
        <w:top w:val="none" w:sz="0" w:space="0" w:color="auto"/>
        <w:left w:val="none" w:sz="0" w:space="0" w:color="auto"/>
        <w:bottom w:val="none" w:sz="0" w:space="0" w:color="auto"/>
        <w:right w:val="none" w:sz="0" w:space="0" w:color="auto"/>
      </w:divBdr>
    </w:div>
    <w:div w:id="1268467405">
      <w:bodyDiv w:val="1"/>
      <w:marLeft w:val="0"/>
      <w:marRight w:val="0"/>
      <w:marTop w:val="0"/>
      <w:marBottom w:val="0"/>
      <w:divBdr>
        <w:top w:val="none" w:sz="0" w:space="0" w:color="auto"/>
        <w:left w:val="none" w:sz="0" w:space="0" w:color="auto"/>
        <w:bottom w:val="none" w:sz="0" w:space="0" w:color="auto"/>
        <w:right w:val="none" w:sz="0" w:space="0" w:color="auto"/>
      </w:divBdr>
    </w:div>
    <w:div w:id="1285192492">
      <w:bodyDiv w:val="1"/>
      <w:marLeft w:val="0"/>
      <w:marRight w:val="0"/>
      <w:marTop w:val="0"/>
      <w:marBottom w:val="0"/>
      <w:divBdr>
        <w:top w:val="none" w:sz="0" w:space="0" w:color="auto"/>
        <w:left w:val="none" w:sz="0" w:space="0" w:color="auto"/>
        <w:bottom w:val="none" w:sz="0" w:space="0" w:color="auto"/>
        <w:right w:val="none" w:sz="0" w:space="0" w:color="auto"/>
      </w:divBdr>
    </w:div>
    <w:div w:id="1289817978">
      <w:bodyDiv w:val="1"/>
      <w:marLeft w:val="0"/>
      <w:marRight w:val="0"/>
      <w:marTop w:val="0"/>
      <w:marBottom w:val="0"/>
      <w:divBdr>
        <w:top w:val="none" w:sz="0" w:space="0" w:color="auto"/>
        <w:left w:val="none" w:sz="0" w:space="0" w:color="auto"/>
        <w:bottom w:val="none" w:sz="0" w:space="0" w:color="auto"/>
        <w:right w:val="none" w:sz="0" w:space="0" w:color="auto"/>
      </w:divBdr>
    </w:div>
    <w:div w:id="1307278996">
      <w:bodyDiv w:val="1"/>
      <w:marLeft w:val="0"/>
      <w:marRight w:val="0"/>
      <w:marTop w:val="0"/>
      <w:marBottom w:val="0"/>
      <w:divBdr>
        <w:top w:val="none" w:sz="0" w:space="0" w:color="auto"/>
        <w:left w:val="none" w:sz="0" w:space="0" w:color="auto"/>
        <w:bottom w:val="none" w:sz="0" w:space="0" w:color="auto"/>
        <w:right w:val="none" w:sz="0" w:space="0" w:color="auto"/>
      </w:divBdr>
    </w:div>
    <w:div w:id="1325157669">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76856623">
      <w:bodyDiv w:val="1"/>
      <w:marLeft w:val="0"/>
      <w:marRight w:val="0"/>
      <w:marTop w:val="0"/>
      <w:marBottom w:val="0"/>
      <w:divBdr>
        <w:top w:val="none" w:sz="0" w:space="0" w:color="auto"/>
        <w:left w:val="none" w:sz="0" w:space="0" w:color="auto"/>
        <w:bottom w:val="none" w:sz="0" w:space="0" w:color="auto"/>
        <w:right w:val="none" w:sz="0" w:space="0" w:color="auto"/>
      </w:divBdr>
    </w:div>
    <w:div w:id="1398019761">
      <w:bodyDiv w:val="1"/>
      <w:marLeft w:val="0"/>
      <w:marRight w:val="0"/>
      <w:marTop w:val="0"/>
      <w:marBottom w:val="0"/>
      <w:divBdr>
        <w:top w:val="none" w:sz="0" w:space="0" w:color="auto"/>
        <w:left w:val="none" w:sz="0" w:space="0" w:color="auto"/>
        <w:bottom w:val="none" w:sz="0" w:space="0" w:color="auto"/>
        <w:right w:val="none" w:sz="0" w:space="0" w:color="auto"/>
      </w:divBdr>
    </w:div>
    <w:div w:id="1417750980">
      <w:bodyDiv w:val="1"/>
      <w:marLeft w:val="0"/>
      <w:marRight w:val="0"/>
      <w:marTop w:val="0"/>
      <w:marBottom w:val="0"/>
      <w:divBdr>
        <w:top w:val="none" w:sz="0" w:space="0" w:color="auto"/>
        <w:left w:val="none" w:sz="0" w:space="0" w:color="auto"/>
        <w:bottom w:val="none" w:sz="0" w:space="0" w:color="auto"/>
        <w:right w:val="none" w:sz="0" w:space="0" w:color="auto"/>
      </w:divBdr>
    </w:div>
    <w:div w:id="1444180531">
      <w:bodyDiv w:val="1"/>
      <w:marLeft w:val="0"/>
      <w:marRight w:val="0"/>
      <w:marTop w:val="0"/>
      <w:marBottom w:val="0"/>
      <w:divBdr>
        <w:top w:val="none" w:sz="0" w:space="0" w:color="auto"/>
        <w:left w:val="none" w:sz="0" w:space="0" w:color="auto"/>
        <w:bottom w:val="none" w:sz="0" w:space="0" w:color="auto"/>
        <w:right w:val="none" w:sz="0" w:space="0" w:color="auto"/>
      </w:divBdr>
    </w:div>
    <w:div w:id="1458792023">
      <w:bodyDiv w:val="1"/>
      <w:marLeft w:val="0"/>
      <w:marRight w:val="0"/>
      <w:marTop w:val="0"/>
      <w:marBottom w:val="0"/>
      <w:divBdr>
        <w:top w:val="none" w:sz="0" w:space="0" w:color="auto"/>
        <w:left w:val="none" w:sz="0" w:space="0" w:color="auto"/>
        <w:bottom w:val="none" w:sz="0" w:space="0" w:color="auto"/>
        <w:right w:val="none" w:sz="0" w:space="0" w:color="auto"/>
      </w:divBdr>
    </w:div>
    <w:div w:id="1466703624">
      <w:bodyDiv w:val="1"/>
      <w:marLeft w:val="0"/>
      <w:marRight w:val="0"/>
      <w:marTop w:val="0"/>
      <w:marBottom w:val="0"/>
      <w:divBdr>
        <w:top w:val="none" w:sz="0" w:space="0" w:color="auto"/>
        <w:left w:val="none" w:sz="0" w:space="0" w:color="auto"/>
        <w:bottom w:val="none" w:sz="0" w:space="0" w:color="auto"/>
        <w:right w:val="none" w:sz="0" w:space="0" w:color="auto"/>
      </w:divBdr>
    </w:div>
    <w:div w:id="1475683015">
      <w:bodyDiv w:val="1"/>
      <w:marLeft w:val="0"/>
      <w:marRight w:val="0"/>
      <w:marTop w:val="0"/>
      <w:marBottom w:val="0"/>
      <w:divBdr>
        <w:top w:val="none" w:sz="0" w:space="0" w:color="auto"/>
        <w:left w:val="none" w:sz="0" w:space="0" w:color="auto"/>
        <w:bottom w:val="none" w:sz="0" w:space="0" w:color="auto"/>
        <w:right w:val="none" w:sz="0" w:space="0" w:color="auto"/>
      </w:divBdr>
    </w:div>
    <w:div w:id="1491674830">
      <w:bodyDiv w:val="1"/>
      <w:marLeft w:val="0"/>
      <w:marRight w:val="0"/>
      <w:marTop w:val="0"/>
      <w:marBottom w:val="0"/>
      <w:divBdr>
        <w:top w:val="none" w:sz="0" w:space="0" w:color="auto"/>
        <w:left w:val="none" w:sz="0" w:space="0" w:color="auto"/>
        <w:bottom w:val="none" w:sz="0" w:space="0" w:color="auto"/>
        <w:right w:val="none" w:sz="0" w:space="0" w:color="auto"/>
      </w:divBdr>
    </w:div>
    <w:div w:id="1498115149">
      <w:bodyDiv w:val="1"/>
      <w:marLeft w:val="0"/>
      <w:marRight w:val="0"/>
      <w:marTop w:val="0"/>
      <w:marBottom w:val="0"/>
      <w:divBdr>
        <w:top w:val="none" w:sz="0" w:space="0" w:color="auto"/>
        <w:left w:val="none" w:sz="0" w:space="0" w:color="auto"/>
        <w:bottom w:val="none" w:sz="0" w:space="0" w:color="auto"/>
        <w:right w:val="none" w:sz="0" w:space="0" w:color="auto"/>
      </w:divBdr>
    </w:div>
    <w:div w:id="1517500875">
      <w:bodyDiv w:val="1"/>
      <w:marLeft w:val="0"/>
      <w:marRight w:val="0"/>
      <w:marTop w:val="0"/>
      <w:marBottom w:val="0"/>
      <w:divBdr>
        <w:top w:val="none" w:sz="0" w:space="0" w:color="auto"/>
        <w:left w:val="none" w:sz="0" w:space="0" w:color="auto"/>
        <w:bottom w:val="none" w:sz="0" w:space="0" w:color="auto"/>
        <w:right w:val="none" w:sz="0" w:space="0" w:color="auto"/>
      </w:divBdr>
    </w:div>
    <w:div w:id="1547598848">
      <w:bodyDiv w:val="1"/>
      <w:marLeft w:val="0"/>
      <w:marRight w:val="0"/>
      <w:marTop w:val="0"/>
      <w:marBottom w:val="0"/>
      <w:divBdr>
        <w:top w:val="none" w:sz="0" w:space="0" w:color="auto"/>
        <w:left w:val="none" w:sz="0" w:space="0" w:color="auto"/>
        <w:bottom w:val="none" w:sz="0" w:space="0" w:color="auto"/>
        <w:right w:val="none" w:sz="0" w:space="0" w:color="auto"/>
      </w:divBdr>
    </w:div>
    <w:div w:id="1555658071">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634214843">
      <w:bodyDiv w:val="1"/>
      <w:marLeft w:val="0"/>
      <w:marRight w:val="0"/>
      <w:marTop w:val="0"/>
      <w:marBottom w:val="0"/>
      <w:divBdr>
        <w:top w:val="none" w:sz="0" w:space="0" w:color="auto"/>
        <w:left w:val="none" w:sz="0" w:space="0" w:color="auto"/>
        <w:bottom w:val="none" w:sz="0" w:space="0" w:color="auto"/>
        <w:right w:val="none" w:sz="0" w:space="0" w:color="auto"/>
      </w:divBdr>
    </w:div>
    <w:div w:id="1664814246">
      <w:bodyDiv w:val="1"/>
      <w:marLeft w:val="0"/>
      <w:marRight w:val="0"/>
      <w:marTop w:val="0"/>
      <w:marBottom w:val="0"/>
      <w:divBdr>
        <w:top w:val="none" w:sz="0" w:space="0" w:color="auto"/>
        <w:left w:val="none" w:sz="0" w:space="0" w:color="auto"/>
        <w:bottom w:val="none" w:sz="0" w:space="0" w:color="auto"/>
        <w:right w:val="none" w:sz="0" w:space="0" w:color="auto"/>
      </w:divBdr>
    </w:div>
    <w:div w:id="1683628675">
      <w:bodyDiv w:val="1"/>
      <w:marLeft w:val="0"/>
      <w:marRight w:val="0"/>
      <w:marTop w:val="0"/>
      <w:marBottom w:val="0"/>
      <w:divBdr>
        <w:top w:val="none" w:sz="0" w:space="0" w:color="auto"/>
        <w:left w:val="none" w:sz="0" w:space="0" w:color="auto"/>
        <w:bottom w:val="none" w:sz="0" w:space="0" w:color="auto"/>
        <w:right w:val="none" w:sz="0" w:space="0" w:color="auto"/>
      </w:divBdr>
    </w:div>
    <w:div w:id="1709138659">
      <w:bodyDiv w:val="1"/>
      <w:marLeft w:val="0"/>
      <w:marRight w:val="0"/>
      <w:marTop w:val="0"/>
      <w:marBottom w:val="0"/>
      <w:divBdr>
        <w:top w:val="none" w:sz="0" w:space="0" w:color="auto"/>
        <w:left w:val="none" w:sz="0" w:space="0" w:color="auto"/>
        <w:bottom w:val="none" w:sz="0" w:space="0" w:color="auto"/>
        <w:right w:val="none" w:sz="0" w:space="0" w:color="auto"/>
      </w:divBdr>
      <w:divsChild>
        <w:div w:id="2039743501">
          <w:marLeft w:val="288"/>
          <w:marRight w:val="0"/>
          <w:marTop w:val="160"/>
          <w:marBottom w:val="0"/>
          <w:divBdr>
            <w:top w:val="none" w:sz="0" w:space="0" w:color="auto"/>
            <w:left w:val="none" w:sz="0" w:space="0" w:color="auto"/>
            <w:bottom w:val="none" w:sz="0" w:space="0" w:color="auto"/>
            <w:right w:val="none" w:sz="0" w:space="0" w:color="auto"/>
          </w:divBdr>
        </w:div>
      </w:divsChild>
    </w:div>
    <w:div w:id="1716394782">
      <w:bodyDiv w:val="1"/>
      <w:marLeft w:val="0"/>
      <w:marRight w:val="0"/>
      <w:marTop w:val="0"/>
      <w:marBottom w:val="0"/>
      <w:divBdr>
        <w:top w:val="none" w:sz="0" w:space="0" w:color="auto"/>
        <w:left w:val="none" w:sz="0" w:space="0" w:color="auto"/>
        <w:bottom w:val="none" w:sz="0" w:space="0" w:color="auto"/>
        <w:right w:val="none" w:sz="0" w:space="0" w:color="auto"/>
      </w:divBdr>
    </w:div>
    <w:div w:id="1734086116">
      <w:bodyDiv w:val="1"/>
      <w:marLeft w:val="0"/>
      <w:marRight w:val="0"/>
      <w:marTop w:val="0"/>
      <w:marBottom w:val="0"/>
      <w:divBdr>
        <w:top w:val="none" w:sz="0" w:space="0" w:color="auto"/>
        <w:left w:val="none" w:sz="0" w:space="0" w:color="auto"/>
        <w:bottom w:val="none" w:sz="0" w:space="0" w:color="auto"/>
        <w:right w:val="none" w:sz="0" w:space="0" w:color="auto"/>
      </w:divBdr>
    </w:div>
    <w:div w:id="1770856939">
      <w:bodyDiv w:val="1"/>
      <w:marLeft w:val="0"/>
      <w:marRight w:val="0"/>
      <w:marTop w:val="0"/>
      <w:marBottom w:val="0"/>
      <w:divBdr>
        <w:top w:val="none" w:sz="0" w:space="0" w:color="auto"/>
        <w:left w:val="none" w:sz="0" w:space="0" w:color="auto"/>
        <w:bottom w:val="none" w:sz="0" w:space="0" w:color="auto"/>
        <w:right w:val="none" w:sz="0" w:space="0" w:color="auto"/>
      </w:divBdr>
    </w:div>
    <w:div w:id="1770933056">
      <w:bodyDiv w:val="1"/>
      <w:marLeft w:val="0"/>
      <w:marRight w:val="0"/>
      <w:marTop w:val="0"/>
      <w:marBottom w:val="0"/>
      <w:divBdr>
        <w:top w:val="none" w:sz="0" w:space="0" w:color="auto"/>
        <w:left w:val="none" w:sz="0" w:space="0" w:color="auto"/>
        <w:bottom w:val="none" w:sz="0" w:space="0" w:color="auto"/>
        <w:right w:val="none" w:sz="0" w:space="0" w:color="auto"/>
      </w:divBdr>
    </w:div>
    <w:div w:id="178599617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22501663">
      <w:bodyDiv w:val="1"/>
      <w:marLeft w:val="0"/>
      <w:marRight w:val="0"/>
      <w:marTop w:val="0"/>
      <w:marBottom w:val="0"/>
      <w:divBdr>
        <w:top w:val="none" w:sz="0" w:space="0" w:color="auto"/>
        <w:left w:val="none" w:sz="0" w:space="0" w:color="auto"/>
        <w:bottom w:val="none" w:sz="0" w:space="0" w:color="auto"/>
        <w:right w:val="none" w:sz="0" w:space="0" w:color="auto"/>
      </w:divBdr>
    </w:div>
    <w:div w:id="1838032076">
      <w:bodyDiv w:val="1"/>
      <w:marLeft w:val="0"/>
      <w:marRight w:val="0"/>
      <w:marTop w:val="0"/>
      <w:marBottom w:val="0"/>
      <w:divBdr>
        <w:top w:val="none" w:sz="0" w:space="0" w:color="auto"/>
        <w:left w:val="none" w:sz="0" w:space="0" w:color="auto"/>
        <w:bottom w:val="none" w:sz="0" w:space="0" w:color="auto"/>
        <w:right w:val="none" w:sz="0" w:space="0" w:color="auto"/>
      </w:divBdr>
    </w:div>
    <w:div w:id="1872381132">
      <w:bodyDiv w:val="1"/>
      <w:marLeft w:val="0"/>
      <w:marRight w:val="0"/>
      <w:marTop w:val="0"/>
      <w:marBottom w:val="0"/>
      <w:divBdr>
        <w:top w:val="none" w:sz="0" w:space="0" w:color="auto"/>
        <w:left w:val="none" w:sz="0" w:space="0" w:color="auto"/>
        <w:bottom w:val="none" w:sz="0" w:space="0" w:color="auto"/>
        <w:right w:val="none" w:sz="0" w:space="0" w:color="auto"/>
      </w:divBdr>
    </w:div>
    <w:div w:id="1894272136">
      <w:bodyDiv w:val="1"/>
      <w:marLeft w:val="0"/>
      <w:marRight w:val="0"/>
      <w:marTop w:val="0"/>
      <w:marBottom w:val="0"/>
      <w:divBdr>
        <w:top w:val="none" w:sz="0" w:space="0" w:color="auto"/>
        <w:left w:val="none" w:sz="0" w:space="0" w:color="auto"/>
        <w:bottom w:val="none" w:sz="0" w:space="0" w:color="auto"/>
        <w:right w:val="none" w:sz="0" w:space="0" w:color="auto"/>
      </w:divBdr>
    </w:div>
    <w:div w:id="1913658450">
      <w:bodyDiv w:val="1"/>
      <w:marLeft w:val="0"/>
      <w:marRight w:val="0"/>
      <w:marTop w:val="0"/>
      <w:marBottom w:val="0"/>
      <w:divBdr>
        <w:top w:val="none" w:sz="0" w:space="0" w:color="auto"/>
        <w:left w:val="none" w:sz="0" w:space="0" w:color="auto"/>
        <w:bottom w:val="none" w:sz="0" w:space="0" w:color="auto"/>
        <w:right w:val="none" w:sz="0" w:space="0" w:color="auto"/>
      </w:divBdr>
    </w:div>
    <w:div w:id="1927227746">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67619587">
      <w:bodyDiv w:val="1"/>
      <w:marLeft w:val="0"/>
      <w:marRight w:val="0"/>
      <w:marTop w:val="0"/>
      <w:marBottom w:val="0"/>
      <w:divBdr>
        <w:top w:val="none" w:sz="0" w:space="0" w:color="auto"/>
        <w:left w:val="none" w:sz="0" w:space="0" w:color="auto"/>
        <w:bottom w:val="none" w:sz="0" w:space="0" w:color="auto"/>
        <w:right w:val="none" w:sz="0" w:space="0" w:color="auto"/>
      </w:divBdr>
      <w:divsChild>
        <w:div w:id="720792793">
          <w:marLeft w:val="850"/>
          <w:marRight w:val="0"/>
          <w:marTop w:val="160"/>
          <w:marBottom w:val="0"/>
          <w:divBdr>
            <w:top w:val="none" w:sz="0" w:space="0" w:color="auto"/>
            <w:left w:val="none" w:sz="0" w:space="0" w:color="auto"/>
            <w:bottom w:val="none" w:sz="0" w:space="0" w:color="auto"/>
            <w:right w:val="none" w:sz="0" w:space="0" w:color="auto"/>
          </w:divBdr>
        </w:div>
        <w:div w:id="1095247795">
          <w:marLeft w:val="288"/>
          <w:marRight w:val="0"/>
          <w:marTop w:val="160"/>
          <w:marBottom w:val="0"/>
          <w:divBdr>
            <w:top w:val="none" w:sz="0" w:space="0" w:color="auto"/>
            <w:left w:val="none" w:sz="0" w:space="0" w:color="auto"/>
            <w:bottom w:val="none" w:sz="0" w:space="0" w:color="auto"/>
            <w:right w:val="none" w:sz="0" w:space="0" w:color="auto"/>
          </w:divBdr>
        </w:div>
        <w:div w:id="2026012663">
          <w:marLeft w:val="576"/>
          <w:marRight w:val="0"/>
          <w:marTop w:val="160"/>
          <w:marBottom w:val="0"/>
          <w:divBdr>
            <w:top w:val="none" w:sz="0" w:space="0" w:color="auto"/>
            <w:left w:val="none" w:sz="0" w:space="0" w:color="auto"/>
            <w:bottom w:val="none" w:sz="0" w:space="0" w:color="auto"/>
            <w:right w:val="none" w:sz="0" w:space="0" w:color="auto"/>
          </w:divBdr>
        </w:div>
      </w:divsChild>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11712087">
      <w:bodyDiv w:val="1"/>
      <w:marLeft w:val="0"/>
      <w:marRight w:val="0"/>
      <w:marTop w:val="0"/>
      <w:marBottom w:val="0"/>
      <w:divBdr>
        <w:top w:val="none" w:sz="0" w:space="0" w:color="auto"/>
        <w:left w:val="none" w:sz="0" w:space="0" w:color="auto"/>
        <w:bottom w:val="none" w:sz="0" w:space="0" w:color="auto"/>
        <w:right w:val="none" w:sz="0" w:space="0" w:color="auto"/>
      </w:divBdr>
    </w:div>
    <w:div w:id="2031058156">
      <w:bodyDiv w:val="1"/>
      <w:marLeft w:val="0"/>
      <w:marRight w:val="0"/>
      <w:marTop w:val="0"/>
      <w:marBottom w:val="0"/>
      <w:divBdr>
        <w:top w:val="none" w:sz="0" w:space="0" w:color="auto"/>
        <w:left w:val="none" w:sz="0" w:space="0" w:color="auto"/>
        <w:bottom w:val="none" w:sz="0" w:space="0" w:color="auto"/>
        <w:right w:val="none" w:sz="0" w:space="0" w:color="auto"/>
      </w:divBdr>
    </w:div>
    <w:div w:id="2057508131">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097553334">
      <w:bodyDiv w:val="1"/>
      <w:marLeft w:val="0"/>
      <w:marRight w:val="0"/>
      <w:marTop w:val="0"/>
      <w:marBottom w:val="0"/>
      <w:divBdr>
        <w:top w:val="none" w:sz="0" w:space="0" w:color="auto"/>
        <w:left w:val="none" w:sz="0" w:space="0" w:color="auto"/>
        <w:bottom w:val="none" w:sz="0" w:space="0" w:color="auto"/>
        <w:right w:val="none" w:sz="0" w:space="0" w:color="auto"/>
      </w:divBdr>
    </w:div>
    <w:div w:id="2123839922">
      <w:bodyDiv w:val="1"/>
      <w:marLeft w:val="0"/>
      <w:marRight w:val="0"/>
      <w:marTop w:val="0"/>
      <w:marBottom w:val="0"/>
      <w:divBdr>
        <w:top w:val="none" w:sz="0" w:space="0" w:color="auto"/>
        <w:left w:val="none" w:sz="0" w:space="0" w:color="auto"/>
        <w:bottom w:val="none" w:sz="0" w:space="0" w:color="auto"/>
        <w:right w:val="none" w:sz="0" w:space="0" w:color="auto"/>
      </w:divBdr>
    </w:div>
    <w:div w:id="2133478658">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37527255">
      <w:bodyDiv w:val="1"/>
      <w:marLeft w:val="0"/>
      <w:marRight w:val="0"/>
      <w:marTop w:val="0"/>
      <w:marBottom w:val="0"/>
      <w:divBdr>
        <w:top w:val="none" w:sz="0" w:space="0" w:color="auto"/>
        <w:left w:val="none" w:sz="0" w:space="0" w:color="auto"/>
        <w:bottom w:val="none" w:sz="0" w:space="0" w:color="auto"/>
        <w:right w:val="none" w:sz="0" w:space="0" w:color="auto"/>
      </w:divBdr>
    </w:div>
    <w:div w:id="2138793288">
      <w:bodyDiv w:val="1"/>
      <w:marLeft w:val="0"/>
      <w:marRight w:val="0"/>
      <w:marTop w:val="0"/>
      <w:marBottom w:val="0"/>
      <w:divBdr>
        <w:top w:val="none" w:sz="0" w:space="0" w:color="auto"/>
        <w:left w:val="none" w:sz="0" w:space="0" w:color="auto"/>
        <w:bottom w:val="none" w:sz="0" w:space="0" w:color="auto"/>
        <w:right w:val="none" w:sz="0" w:space="0" w:color="auto"/>
      </w:divBdr>
    </w:div>
    <w:div w:id="2142337466">
      <w:bodyDiv w:val="1"/>
      <w:marLeft w:val="0"/>
      <w:marRight w:val="0"/>
      <w:marTop w:val="0"/>
      <w:marBottom w:val="0"/>
      <w:divBdr>
        <w:top w:val="none" w:sz="0" w:space="0" w:color="auto"/>
        <w:left w:val="none" w:sz="0" w:space="0" w:color="auto"/>
        <w:bottom w:val="none" w:sz="0" w:space="0" w:color="auto"/>
        <w:right w:val="none" w:sz="0" w:space="0" w:color="auto"/>
      </w:divBdr>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 Id="rId22"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5NUHHDQN7SK2-1476151046-537946</_dlc_DocId>
    <_dlc_DocIdUrl xmlns="f166a696-7b5b-4ccd-9f0c-ffde0cceec81">
      <Url>https://ericsson.sharepoint.com/sites/star/_layouts/15/DocIdRedir.aspx?ID=5NUHHDQN7SK2-1476151046-537946</Url>
      <Description>5NUHHDQN7SK2-1476151046-537946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2641A92-50D7-493C-B28C-55A0F67A0B57}">
  <ds:schemaRefs>
    <ds:schemaRef ds:uri="Microsoft.SharePoint.Taxonomy.ContentTypeSync"/>
  </ds:schemaRefs>
</ds:datastoreItem>
</file>

<file path=customXml/itemProps2.xml><?xml version="1.0" encoding="utf-8"?>
<ds:datastoreItem xmlns:ds="http://schemas.openxmlformats.org/officeDocument/2006/customXml" ds:itemID="{AC053B55-86E7-4380-8F49-156704FEA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CF691C-3825-41F8-879A-9E3061FB3883}">
  <ds:schemaRefs>
    <ds:schemaRef ds:uri="http://schemas.openxmlformats.org/officeDocument/2006/bibliography"/>
  </ds:schemaRefs>
</ds:datastoreItem>
</file>

<file path=customXml/itemProps4.xml><?xml version="1.0" encoding="utf-8"?>
<ds:datastoreItem xmlns:ds="http://schemas.openxmlformats.org/officeDocument/2006/customXml" ds:itemID="{1D712560-B878-4723-95A5-E52BDB20E10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6840FF7-2A4D-46B0-891A-D9B951CF0461}">
  <ds:schemaRefs>
    <ds:schemaRef ds:uri="http://schemas.microsoft.com/sharepoint/v3/contenttype/forms"/>
  </ds:schemaRefs>
</ds:datastoreItem>
</file>

<file path=customXml/itemProps6.xml><?xml version="1.0" encoding="utf-8"?>
<ds:datastoreItem xmlns:ds="http://schemas.openxmlformats.org/officeDocument/2006/customXml" ds:itemID="{2909ED96-9741-4996-815F-69F2D42D527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6633</Words>
  <Characters>37812</Characters>
  <Application>Microsoft Office Word</Application>
  <DocSecurity>0</DocSecurity>
  <Lines>315</Lines>
  <Paragraphs>88</Paragraphs>
  <ScaleCrop>false</ScaleCrop>
  <Company/>
  <LinksUpToDate>false</LinksUpToDate>
  <CharactersWithSpaces>44357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2023-04-07T06:53:00Z</dcterms:created>
  <dcterms:modified xsi:type="dcterms:W3CDTF">2023-04-07T23:24:00Z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3e5fe6f0-8cbb-4789-b9b4-9c458c761d7c</vt:lpwstr>
  </property>
</Properties>
</file>